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97" w:rsidRDefault="00CA26E6">
      <w:pPr>
        <w:tabs>
          <w:tab w:val="left" w:pos="1980"/>
        </w:tabs>
        <w:jc w:val="center"/>
      </w:pPr>
      <w:bookmarkStart w:id="0" w:name="_gjdgxs" w:colFirst="0" w:colLast="0"/>
      <w:bookmarkEnd w:id="0"/>
      <w:r>
        <w:rPr>
          <w:b/>
        </w:rPr>
        <w:t>PERFORMANCE WORK STATEMENT (PWS</w:t>
      </w:r>
      <w:r>
        <w:rPr>
          <w:b/>
        </w:rPr>
        <w:t xml:space="preserve">) </w:t>
      </w:r>
    </w:p>
    <w:p w:rsidR="00CE3C97" w:rsidRDefault="00CA26E6">
      <w:pPr>
        <w:jc w:val="center"/>
        <w:rPr>
          <w:color w:val="000080"/>
        </w:rPr>
      </w:pPr>
      <w:proofErr w:type="gramStart"/>
      <w:r>
        <w:rPr>
          <w:b/>
        </w:rPr>
        <w:t>as</w:t>
      </w:r>
      <w:proofErr w:type="gramEnd"/>
      <w:r>
        <w:rPr>
          <w:b/>
        </w:rPr>
        <w:t xml:space="preserve"> of </w:t>
      </w:r>
      <w:r>
        <w:rPr>
          <w:b/>
          <w:i/>
          <w:color w:val="FF0000"/>
        </w:rPr>
        <w:t>[DD-MMM-YYYY]</w:t>
      </w:r>
    </w:p>
    <w:p w:rsidR="00CE3C97" w:rsidRDefault="00CE3C97">
      <w:pPr>
        <w:rPr>
          <w:color w:val="FFFFFF"/>
        </w:rPr>
      </w:pPr>
    </w:p>
    <w:tbl>
      <w:tblPr>
        <w:tblStyle w:val="a"/>
        <w:tblW w:w="8910" w:type="dxa"/>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10"/>
        <w:gridCol w:w="5400"/>
      </w:tblGrid>
      <w:tr w:rsidR="00CE3C97">
        <w:tc>
          <w:tcPr>
            <w:tcW w:w="3510" w:type="dxa"/>
          </w:tcPr>
          <w:p w:rsidR="00CE3C97" w:rsidRDefault="00CA26E6">
            <w:pPr>
              <w:rPr>
                <w:b/>
              </w:rPr>
            </w:pPr>
            <w:r>
              <w:rPr>
                <w:b/>
              </w:rPr>
              <w:t xml:space="preserve">Contractor Name: </w:t>
            </w:r>
          </w:p>
        </w:tc>
        <w:tc>
          <w:tcPr>
            <w:tcW w:w="5400" w:type="dxa"/>
          </w:tcPr>
          <w:p w:rsidR="00CE3C97" w:rsidRDefault="00CA26E6">
            <w:pPr>
              <w:jc w:val="center"/>
              <w:rPr>
                <w:i/>
                <w:color w:val="FF0000"/>
              </w:rPr>
            </w:pPr>
            <w:r>
              <w:rPr>
                <w:i/>
                <w:color w:val="FF0000"/>
              </w:rPr>
              <w:t>[Insert Company Name]</w:t>
            </w:r>
          </w:p>
        </w:tc>
      </w:tr>
      <w:tr w:rsidR="00CE3C97">
        <w:tc>
          <w:tcPr>
            <w:tcW w:w="3510" w:type="dxa"/>
          </w:tcPr>
          <w:p w:rsidR="00CE3C97" w:rsidRDefault="00CA26E6">
            <w:pPr>
              <w:rPr>
                <w:b/>
              </w:rPr>
            </w:pPr>
            <w:r>
              <w:rPr>
                <w:b/>
              </w:rPr>
              <w:t>GSA Schedule Contract Number</w:t>
            </w:r>
          </w:p>
        </w:tc>
        <w:tc>
          <w:tcPr>
            <w:tcW w:w="5400" w:type="dxa"/>
          </w:tcPr>
          <w:p w:rsidR="00CE3C97" w:rsidRDefault="00CA26E6">
            <w:pPr>
              <w:jc w:val="center"/>
              <w:rPr>
                <w:i/>
                <w:color w:val="FF0000"/>
              </w:rPr>
            </w:pPr>
            <w:r>
              <w:rPr>
                <w:i/>
                <w:color w:val="FF0000"/>
              </w:rPr>
              <w:t>[Insert Contract Number]</w:t>
            </w:r>
          </w:p>
        </w:tc>
      </w:tr>
      <w:tr w:rsidR="00CE3C97">
        <w:tc>
          <w:tcPr>
            <w:tcW w:w="3510" w:type="dxa"/>
          </w:tcPr>
          <w:p w:rsidR="00CE3C97" w:rsidRDefault="00CA26E6">
            <w:pPr>
              <w:rPr>
                <w:b/>
              </w:rPr>
            </w:pPr>
            <w:r>
              <w:rPr>
                <w:b/>
              </w:rPr>
              <w:t>GSA BPA Number</w:t>
            </w:r>
          </w:p>
        </w:tc>
        <w:tc>
          <w:tcPr>
            <w:tcW w:w="5400" w:type="dxa"/>
          </w:tcPr>
          <w:p w:rsidR="00CE3C97" w:rsidRDefault="00CA26E6">
            <w:pPr>
              <w:jc w:val="center"/>
              <w:rPr>
                <w:i/>
                <w:color w:val="FF0000"/>
              </w:rPr>
            </w:pPr>
            <w:r>
              <w:rPr>
                <w:i/>
                <w:color w:val="FF0000"/>
              </w:rPr>
              <w:t>[TBD]</w:t>
            </w:r>
          </w:p>
        </w:tc>
      </w:tr>
    </w:tbl>
    <w:p w:rsidR="00CE3C97" w:rsidRDefault="00CE3C97"/>
    <w:p w:rsidR="00CE3C97" w:rsidRDefault="00CA26E6">
      <w:pPr>
        <w:rPr>
          <w:color w:val="FF0000"/>
        </w:rPr>
      </w:pPr>
      <w:r>
        <w:rPr>
          <w:i/>
          <w:color w:val="FF0000"/>
        </w:rPr>
        <w:t>[</w:t>
      </w:r>
      <w:r>
        <w:rPr>
          <w:i/>
          <w:color w:val="FF0000"/>
          <w:sz w:val="20"/>
          <w:szCs w:val="20"/>
        </w:rPr>
        <w:t xml:space="preserve">Fill-in guidance is presented in </w:t>
      </w:r>
      <w:r>
        <w:rPr>
          <w:b/>
          <w:i/>
          <w:color w:val="FF0000"/>
          <w:sz w:val="20"/>
          <w:szCs w:val="20"/>
          <w:u w:val="single"/>
        </w:rPr>
        <w:t>RED ITALIC</w:t>
      </w:r>
      <w:r>
        <w:rPr>
          <w:i/>
          <w:color w:val="FF0000"/>
          <w:sz w:val="20"/>
          <w:szCs w:val="20"/>
        </w:rPr>
        <w:t xml:space="preserve"> with brackets borders.</w:t>
      </w:r>
      <w:r>
        <w:rPr>
          <w:b/>
          <w:i/>
          <w:color w:val="FF0000"/>
          <w:sz w:val="20"/>
          <w:szCs w:val="20"/>
        </w:rPr>
        <w:t xml:space="preserve"> </w:t>
      </w:r>
      <w:r>
        <w:rPr>
          <w:b/>
          <w:i/>
          <w:color w:val="FF0000"/>
          <w:u w:val="single"/>
        </w:rPr>
        <w:t>REMEMBER</w:t>
      </w:r>
      <w:r>
        <w:rPr>
          <w:i/>
          <w:color w:val="FF0000"/>
        </w:rPr>
        <w:t xml:space="preserve"> to delete all italicized text, contained within brackets herein when completing your PWS.</w:t>
      </w:r>
      <w:r>
        <w:rPr>
          <w:color w:val="FF0000"/>
        </w:rPr>
        <w:t xml:space="preserve"> </w:t>
      </w:r>
      <w:r>
        <w:rPr>
          <w:i/>
          <w:color w:val="FF0000"/>
        </w:rPr>
        <w:t>It is shown here for instructional/informational purposes only and must not remain part of the final document/proposal submitted.]</w:t>
      </w:r>
    </w:p>
    <w:p w:rsidR="00CE3C97" w:rsidRDefault="00CE3C97">
      <w:pPr>
        <w:jc w:val="center"/>
        <w:rPr>
          <w:b/>
          <w:i/>
          <w:color w:val="FF0000"/>
        </w:rPr>
      </w:pPr>
    </w:p>
    <w:p w:rsidR="00CE3C97" w:rsidRDefault="00CA26E6">
      <w:pPr>
        <w:pStyle w:val="Heading1"/>
        <w:numPr>
          <w:ilvl w:val="0"/>
          <w:numId w:val="4"/>
        </w:numPr>
        <w:rPr>
          <w:rFonts w:ascii="Times New Roman" w:eastAsia="Times New Roman" w:hAnsi="Times New Roman" w:cs="Times New Roman"/>
          <w:u w:val="single"/>
        </w:rPr>
      </w:pPr>
      <w:r>
        <w:rPr>
          <w:rFonts w:ascii="Times New Roman" w:eastAsia="Times New Roman" w:hAnsi="Times New Roman" w:cs="Times New Roman"/>
          <w:u w:val="single"/>
        </w:rPr>
        <w:t>Background</w:t>
      </w:r>
    </w:p>
    <w:p w:rsidR="00CE3C97" w:rsidRDefault="00CA26E6">
      <w:r>
        <w:t>The Department of Defense (</w:t>
      </w:r>
      <w:proofErr w:type="gramStart"/>
      <w:r>
        <w:t>DoD</w:t>
      </w:r>
      <w:proofErr w:type="gramEnd"/>
      <w:r>
        <w:t>) requires an integrated enterprise cloud service offering (CSO) that provides common communication, collaboration, and productivity capabilities that are mission-effective, efficient, more widely accessible, and facilitate Do</w:t>
      </w:r>
      <w:r>
        <w:t xml:space="preserve">D operations worldwide. The Defense Information Systems Agency (DISA), in support of the DoD Deputy Secretary of Defense’s direction to accelerate the </w:t>
      </w:r>
      <w:proofErr w:type="gramStart"/>
      <w:r>
        <w:t>DoD’s</w:t>
      </w:r>
      <w:proofErr w:type="gramEnd"/>
      <w:r>
        <w:t xml:space="preserve"> adoption of cloud </w:t>
      </w:r>
    </w:p>
    <w:p w:rsidR="00CE3C97" w:rsidRDefault="00CA26E6">
      <w:proofErr w:type="gramStart"/>
      <w:r>
        <w:t>computing</w:t>
      </w:r>
      <w:proofErr w:type="gramEnd"/>
      <w:r>
        <w:t xml:space="preserve"> technology, plans to acquire and implement a seamlessly integrated, en</w:t>
      </w:r>
      <w:r>
        <w:t xml:space="preserve">terprise CSO as a replacement for disparate DoD legacy enterprise information technology (IT) services, such as voice, video, collaboration, email, content management, records management, and productivity suite. </w:t>
      </w:r>
    </w:p>
    <w:p w:rsidR="00CE3C97" w:rsidRDefault="00CE3C97"/>
    <w:p w:rsidR="00CE3C97" w:rsidRDefault="00CA26E6">
      <w:pPr>
        <w:pStyle w:val="Heading1"/>
        <w:numPr>
          <w:ilvl w:val="0"/>
          <w:numId w:val="4"/>
        </w:numPr>
        <w:rPr>
          <w:rFonts w:ascii="Times New Roman" w:eastAsia="Times New Roman" w:hAnsi="Times New Roman" w:cs="Times New Roman"/>
          <w:u w:val="single"/>
        </w:rPr>
      </w:pPr>
      <w:r>
        <w:rPr>
          <w:rFonts w:ascii="Times New Roman" w:eastAsia="Times New Roman" w:hAnsi="Times New Roman" w:cs="Times New Roman"/>
          <w:u w:val="single"/>
        </w:rPr>
        <w:t>Objectives</w:t>
      </w:r>
    </w:p>
    <w:p w:rsidR="00CE3C97" w:rsidRDefault="00CA26E6">
      <w:r>
        <w:t>DEOS will support the Departmen</w:t>
      </w:r>
      <w:r>
        <w:t xml:space="preserve">t’s vision to move towards an integrated/interoperable communication, </w:t>
      </w:r>
    </w:p>
    <w:p w:rsidR="00CE3C97" w:rsidRDefault="00CA26E6">
      <w:proofErr w:type="gramStart"/>
      <w:r>
        <w:t>collaboration</w:t>
      </w:r>
      <w:proofErr w:type="gramEnd"/>
      <w:r>
        <w:t xml:space="preserve">, and productivity service, by facilitating trusted information sharing between Combatant </w:t>
      </w:r>
    </w:p>
    <w:p w:rsidR="00CE3C97" w:rsidRDefault="00CA26E6">
      <w:r>
        <w:t>Commands, Services and Agencies (CC/S/As), and through the consolidation of multi</w:t>
      </w:r>
      <w:r>
        <w:t xml:space="preserve">ple </w:t>
      </w:r>
      <w:proofErr w:type="gramStart"/>
      <w:r>
        <w:t>DoD</w:t>
      </w:r>
      <w:proofErr w:type="gramEnd"/>
      <w:r>
        <w:t xml:space="preserve"> enterprise services into a single environment.  In addition, DEOS will unify and modernize legacy DISA IT enterprise services such as DoD Enterprise email (DEE), DoD Enterprise Portal Service (DEPS), Defense Collaboration Services (DCS), and other </w:t>
      </w:r>
      <w:r>
        <w:t xml:space="preserve">DoD-wide legacy capabilities. </w:t>
      </w:r>
    </w:p>
    <w:p w:rsidR="00CE3C97" w:rsidRDefault="00CE3C97"/>
    <w:p w:rsidR="00CE3C97" w:rsidRDefault="00CA26E6">
      <w:r>
        <w:t xml:space="preserve">The DEOS CSO will be acquired by DISA using an unrestricted, competitively awarded, single-award Firm-Fixed Price (FFP) Blanket Purchase Agreement (BPA) with a contractor who will provide a widely used/widely available, and </w:t>
      </w:r>
      <w:r>
        <w:t xml:space="preserve">non-developmental and fully integrated collaboration solution. The </w:t>
      </w:r>
      <w:proofErr w:type="spellStart"/>
      <w:r>
        <w:t>BPAperiod</w:t>
      </w:r>
      <w:proofErr w:type="spellEnd"/>
      <w:r>
        <w:t xml:space="preserve"> of performance will be a 5-year base ordering period and two 2 year option periods and one 1 year option period</w:t>
      </w:r>
      <w:proofErr w:type="gramStart"/>
      <w:r>
        <w:t>..</w:t>
      </w:r>
      <w:proofErr w:type="gramEnd"/>
      <w:r>
        <w:t xml:space="preserve"> The </w:t>
      </w:r>
      <w:proofErr w:type="spellStart"/>
      <w:r>
        <w:t>BPAalso</w:t>
      </w:r>
      <w:proofErr w:type="spellEnd"/>
      <w:r>
        <w:t xml:space="preserve"> will include the 6-month extension of services author</w:t>
      </w:r>
      <w:r>
        <w:t>ized by FAR 52.217-8.  The 10-year period of performance will provide the Department with the flexibility to transition users based on user demand, migration schedules, and legacy contracts or service end-of-life terms</w:t>
      </w:r>
    </w:p>
    <w:p w:rsidR="00CE3C97" w:rsidRDefault="00CE3C97"/>
    <w:p w:rsidR="00CE3C97" w:rsidRDefault="00CA26E6">
      <w:pPr>
        <w:pStyle w:val="Heading1"/>
        <w:numPr>
          <w:ilvl w:val="0"/>
          <w:numId w:val="4"/>
        </w:numPr>
        <w:rPr>
          <w:rFonts w:ascii="Times New Roman" w:eastAsia="Times New Roman" w:hAnsi="Times New Roman" w:cs="Times New Roman"/>
          <w:u w:val="single"/>
        </w:rPr>
      </w:pPr>
      <w:r>
        <w:rPr>
          <w:rFonts w:ascii="Times New Roman" w:eastAsia="Times New Roman" w:hAnsi="Times New Roman" w:cs="Times New Roman"/>
          <w:u w:val="single"/>
        </w:rPr>
        <w:t>Scope</w:t>
      </w:r>
    </w:p>
    <w:p w:rsidR="00CE3C97" w:rsidRDefault="00CA26E6">
      <w:r>
        <w:t>The DEOS CSO may scale to an a</w:t>
      </w:r>
      <w:r>
        <w:t xml:space="preserve">nticipated 3.15 million </w:t>
      </w:r>
      <w:proofErr w:type="gramStart"/>
      <w:r>
        <w:t>DoD</w:t>
      </w:r>
      <w:proofErr w:type="gramEnd"/>
      <w:r>
        <w:t xml:space="preserve"> consumers, and over 4 million directory objects, which includes supporting DoD CC/S/As across many locations to include local base/post/camp/station (B/P/C/S), deployed and afloat organizations. DEOS is intended to be deployed o</w:t>
      </w:r>
      <w:r>
        <w:t xml:space="preserve">n the Sensitive but Unclassified Internet Protocol (SBU IP) Data Network, also known as </w:t>
      </w:r>
      <w:proofErr w:type="spellStart"/>
      <w:r>
        <w:t>NIPRNet</w:t>
      </w:r>
      <w:proofErr w:type="spellEnd"/>
      <w:r>
        <w:t xml:space="preserve">, and the Secret Internet Protocol (IP) Data, </w:t>
      </w:r>
      <w:proofErr w:type="gramStart"/>
      <w:r>
        <w:t>also</w:t>
      </w:r>
      <w:proofErr w:type="gramEnd"/>
      <w:r>
        <w:t xml:space="preserve"> known as </w:t>
      </w:r>
      <w:proofErr w:type="spellStart"/>
      <w:r>
        <w:t>SIPRNet</w:t>
      </w:r>
      <w:proofErr w:type="spellEnd"/>
      <w:r>
        <w:t xml:space="preserve">, to include Denied, Disconnected, Intermittent, and Limited Bandwidth (D-DIL) </w:t>
      </w:r>
    </w:p>
    <w:p w:rsidR="00CE3C97" w:rsidRDefault="00CA26E6">
      <w:proofErr w:type="gramStart"/>
      <w:r>
        <w:t>environments</w:t>
      </w:r>
      <w:proofErr w:type="gramEnd"/>
      <w:r>
        <w:t>.</w:t>
      </w:r>
    </w:p>
    <w:p w:rsidR="00CE3C97" w:rsidRDefault="00CE3C97"/>
    <w:p w:rsidR="00CE3C97" w:rsidRDefault="00CA26E6">
      <w:r>
        <w:t xml:space="preserve">The capabilities within the scope of the DEOS service are highlighted in Figure 1. The green boxes highlight the key </w:t>
      </w:r>
      <w:proofErr w:type="gramStart"/>
      <w:r>
        <w:t>DoD</w:t>
      </w:r>
      <w:proofErr w:type="gramEnd"/>
      <w:r>
        <w:t xml:space="preserve"> supporting infrastructure, services, and major integration points that will reside primarily on-premises as part of the Government’s r</w:t>
      </w:r>
      <w:r>
        <w:t xml:space="preserve">esponsibility. The Cloud Service Provider (CSP) will be responsible for ensuring interoperability and integration with these major service support functions and integration points. Additional </w:t>
      </w:r>
      <w:r>
        <w:lastRenderedPageBreak/>
        <w:t>requirements are outlined in section 6, and section 7 of the Fun</w:t>
      </w:r>
      <w:r>
        <w:t>ctional Requirements Document (FRD) Attachment A.</w:t>
      </w:r>
    </w:p>
    <w:p w:rsidR="00CE3C97" w:rsidRDefault="00CE3C97"/>
    <w:p w:rsidR="00CE3C97" w:rsidRDefault="00CE3C97"/>
    <w:p w:rsidR="00CE3C97" w:rsidRDefault="00CA26E6">
      <w:pPr>
        <w:jc w:val="center"/>
      </w:pPr>
      <w:r>
        <w:rPr>
          <w:noProof/>
        </w:rPr>
        <w:drawing>
          <wp:inline distT="0" distB="0" distL="0" distR="0">
            <wp:extent cx="6035040" cy="3348592"/>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t="14002" b="12017"/>
                    <a:stretch>
                      <a:fillRect/>
                    </a:stretch>
                  </pic:blipFill>
                  <pic:spPr>
                    <a:xfrm>
                      <a:off x="0" y="0"/>
                      <a:ext cx="6035040" cy="3348592"/>
                    </a:xfrm>
                    <a:prstGeom prst="rect">
                      <a:avLst/>
                    </a:prstGeom>
                    <a:ln/>
                  </pic:spPr>
                </pic:pic>
              </a:graphicData>
            </a:graphic>
          </wp:inline>
        </w:drawing>
      </w:r>
    </w:p>
    <w:p w:rsidR="00CE3C97" w:rsidRDefault="00CA26E6">
      <w:pPr>
        <w:pBdr>
          <w:top w:val="nil"/>
          <w:left w:val="nil"/>
          <w:bottom w:val="nil"/>
          <w:right w:val="nil"/>
          <w:between w:val="nil"/>
        </w:pBdr>
        <w:spacing w:before="120" w:after="120"/>
        <w:jc w:val="center"/>
        <w:rPr>
          <w:b/>
          <w:color w:val="000000"/>
        </w:rPr>
      </w:pPr>
      <w:bookmarkStart w:id="1" w:name="_30j0zll" w:colFirst="0" w:colLast="0"/>
      <w:bookmarkEnd w:id="1"/>
      <w:r>
        <w:rPr>
          <w:b/>
          <w:color w:val="000000"/>
        </w:rPr>
        <w:t xml:space="preserve">Figure 1 – DEOS Service Requirements </w:t>
      </w:r>
    </w:p>
    <w:p w:rsidR="00CE3C97" w:rsidRDefault="00CE3C97">
      <w:pPr>
        <w:tabs>
          <w:tab w:val="left" w:pos="270"/>
        </w:tabs>
      </w:pPr>
    </w:p>
    <w:p w:rsidR="00CE3C97" w:rsidRDefault="00CA26E6">
      <w:r>
        <w:t>The Government requires a multifaceted implementation and deployment approach for United States territories and possessions and locations outside of the United Sta</w:t>
      </w:r>
      <w:r>
        <w:t xml:space="preserve">tes territories and possessions for </w:t>
      </w:r>
      <w:proofErr w:type="spellStart"/>
      <w:r>
        <w:t>NIPRNet</w:t>
      </w:r>
      <w:proofErr w:type="spellEnd"/>
      <w:r>
        <w:t xml:space="preserve">, </w:t>
      </w:r>
      <w:proofErr w:type="spellStart"/>
      <w:r>
        <w:t>SIPRNet</w:t>
      </w:r>
      <w:proofErr w:type="spellEnd"/>
      <w:r>
        <w:t xml:space="preserve">, and D-DIL environments. </w:t>
      </w:r>
    </w:p>
    <w:p w:rsidR="00CE3C97" w:rsidRDefault="00CE3C97"/>
    <w:p w:rsidR="00CE3C97" w:rsidRDefault="00CA26E6">
      <w:r>
        <w:t xml:space="preserve">For </w:t>
      </w:r>
      <w:proofErr w:type="spellStart"/>
      <w:r>
        <w:t>NIPRNet</w:t>
      </w:r>
      <w:proofErr w:type="spellEnd"/>
      <w:r>
        <w:t xml:space="preserve"> and </w:t>
      </w:r>
      <w:proofErr w:type="spellStart"/>
      <w:r>
        <w:t>SIPRNet</w:t>
      </w:r>
      <w:proofErr w:type="spellEnd"/>
      <w:r>
        <w:t xml:space="preserve"> implementations in United States territories and possessions, the Government expects to leverage DoD approved commercially hosted facilities to meet the DEOS requirements. However, due to </w:t>
      </w:r>
      <w:proofErr w:type="gramStart"/>
      <w:r>
        <w:t>DoD</w:t>
      </w:r>
      <w:proofErr w:type="gramEnd"/>
      <w:r>
        <w:t xml:space="preserve"> data sovereignty requirements, the contr</w:t>
      </w:r>
      <w:r>
        <w:t xml:space="preserve">actor must implement their </w:t>
      </w:r>
      <w:proofErr w:type="spellStart"/>
      <w:r>
        <w:t>NIPRNet</w:t>
      </w:r>
      <w:proofErr w:type="spellEnd"/>
      <w:r>
        <w:t xml:space="preserve"> and </w:t>
      </w:r>
      <w:proofErr w:type="spellStart"/>
      <w:r>
        <w:t>SIPRNet</w:t>
      </w:r>
      <w:proofErr w:type="spellEnd"/>
      <w:r>
        <w:t xml:space="preserve"> CSO within DoD data centers (e.g., Stuttgart, Wiesbaden, </w:t>
      </w:r>
      <w:proofErr w:type="spellStart"/>
      <w:r>
        <w:t>Capodichino</w:t>
      </w:r>
      <w:proofErr w:type="spellEnd"/>
      <w:r>
        <w:t>) for locations outside of the United States territories and possessions.</w:t>
      </w:r>
    </w:p>
    <w:p w:rsidR="00CE3C97" w:rsidRDefault="00CE3C97"/>
    <w:p w:rsidR="00CE3C97" w:rsidRDefault="00CA26E6">
      <w:r>
        <w:t>For locations outside of the United States territories and possess</w:t>
      </w:r>
      <w:r>
        <w:t xml:space="preserve">ions, the contractor must provide a standalone environment within a </w:t>
      </w:r>
      <w:proofErr w:type="gramStart"/>
      <w:r>
        <w:t>DoD</w:t>
      </w:r>
      <w:proofErr w:type="gramEnd"/>
      <w:r>
        <w:t xml:space="preserve"> data center. The solution must be self-contained and must include the required infrastructure, hardware, software, and auxiliary components required to implement, management, and maint</w:t>
      </w:r>
      <w:r>
        <w:t xml:space="preserve">ain the CSO environment within the </w:t>
      </w:r>
      <w:proofErr w:type="gramStart"/>
      <w:r>
        <w:t>DoD</w:t>
      </w:r>
      <w:proofErr w:type="gramEnd"/>
      <w:r>
        <w:t xml:space="preserve"> data center. The Government expects the contractor to describe the details of their solution to include physical requirements (e.g., number of distributed DoD data centers), heating, ventilation, air condition (HVAC),</w:t>
      </w:r>
      <w:r>
        <w:t xml:space="preserve"> per-rack power (e.g., single phase, 3-phase, amperage, voltage, etc.), floor space (e.g., rack and total square footage), bandwidth (in total Mbps/</w:t>
      </w:r>
      <w:proofErr w:type="spellStart"/>
      <w:r>
        <w:t>Gbps</w:t>
      </w:r>
      <w:proofErr w:type="spellEnd"/>
      <w:r>
        <w:t>), physical security/separation, physical access, remote management, and networking (e.g., IP addressing</w:t>
      </w:r>
      <w:r>
        <w:t>, subnets, routing) requirements.</w:t>
      </w:r>
    </w:p>
    <w:p w:rsidR="00CE3C97" w:rsidRDefault="00CE3C97">
      <w:pPr>
        <w:spacing w:line="259" w:lineRule="auto"/>
      </w:pPr>
    </w:p>
    <w:p w:rsidR="00CE3C97" w:rsidRDefault="00CA26E6">
      <w:pPr>
        <w:pStyle w:val="Heading1"/>
        <w:numPr>
          <w:ilvl w:val="0"/>
          <w:numId w:val="4"/>
        </w:numPr>
        <w:rPr>
          <w:rFonts w:ascii="Times New Roman" w:eastAsia="Times New Roman" w:hAnsi="Times New Roman" w:cs="Times New Roman"/>
          <w:u w:val="single"/>
        </w:rPr>
      </w:pPr>
      <w:r>
        <w:rPr>
          <w:rFonts w:ascii="Times New Roman" w:eastAsia="Times New Roman" w:hAnsi="Times New Roman" w:cs="Times New Roman"/>
          <w:u w:val="single"/>
        </w:rPr>
        <w:t>Performance Requirements</w:t>
      </w:r>
    </w:p>
    <w:p w:rsidR="00CE3C97" w:rsidRDefault="00CA26E6">
      <w:r>
        <w:t>The contractor shall propose performance tasks that fully adhere to the requirements of the solicitation and the DEOS FRD (Attachment A) so that DEOS is available to end users.  The contractor wil</w:t>
      </w:r>
      <w:r>
        <w:t xml:space="preserve">l perform all necessary </w:t>
      </w:r>
      <w:r>
        <w:lastRenderedPageBreak/>
        <w:t xml:space="preserve">activities as well as provide the required documentation association to achieve and maintain the necessary DEOS Authorization to Operate (ATO) decisions as a national security system on the </w:t>
      </w:r>
      <w:proofErr w:type="spellStart"/>
      <w:r>
        <w:t>DoDIN</w:t>
      </w:r>
      <w:proofErr w:type="spellEnd"/>
      <w:r>
        <w:t>, utilizing the Performance Work Stat</w:t>
      </w:r>
      <w:r>
        <w:t>ement (PWS) format (Attachment C) provided as part of this solicitation.</w:t>
      </w:r>
    </w:p>
    <w:p w:rsidR="00CE3C97" w:rsidRDefault="00CA26E6">
      <w:pPr>
        <w:pStyle w:val="Heading2"/>
        <w:numPr>
          <w:ilvl w:val="1"/>
          <w:numId w:val="4"/>
        </w:numPr>
        <w:ind w:left="450" w:hanging="450"/>
        <w:rPr>
          <w:u w:val="single"/>
        </w:rPr>
      </w:pPr>
      <w:r>
        <w:rPr>
          <w:u w:val="single"/>
        </w:rPr>
        <w:t xml:space="preserve">Task 1 – </w:t>
      </w:r>
      <w:proofErr w:type="spellStart"/>
      <w:r>
        <w:rPr>
          <w:u w:val="single"/>
        </w:rPr>
        <w:t>NIPRNet</w:t>
      </w:r>
      <w:proofErr w:type="spellEnd"/>
      <w:r>
        <w:rPr>
          <w:u w:val="single"/>
        </w:rPr>
        <w:t xml:space="preserve"> Environment </w:t>
      </w:r>
    </w:p>
    <w:p w:rsidR="00CE3C97" w:rsidRDefault="00CA26E6">
      <w:r>
        <w:t xml:space="preserve">The contractor shall deliver a CSO that enables collaboration across the </w:t>
      </w:r>
      <w:proofErr w:type="gramStart"/>
      <w:r>
        <w:t>DoD</w:t>
      </w:r>
      <w:proofErr w:type="gramEnd"/>
      <w:r>
        <w:t xml:space="preserve"> enterprise. The </w:t>
      </w:r>
      <w:proofErr w:type="spellStart"/>
      <w:r>
        <w:t>NIPRNet</w:t>
      </w:r>
      <w:proofErr w:type="spellEnd"/>
      <w:r>
        <w:t xml:space="preserve"> CSO shall include System Wide, Core Services (i.e., </w:t>
      </w:r>
      <w:r>
        <w:t>email, IM/chat, web conferencing, native audio, native video, content management, and productivity suite), and DoD Information Network (</w:t>
      </w:r>
      <w:proofErr w:type="spellStart"/>
      <w:r>
        <w:t>DoDIN</w:t>
      </w:r>
      <w:proofErr w:type="spellEnd"/>
      <w:r>
        <w:t xml:space="preserve">) Protection requirements in </w:t>
      </w:r>
    </w:p>
    <w:p w:rsidR="00CE3C97" w:rsidRDefault="00CA26E6">
      <w:proofErr w:type="gramStart"/>
      <w:r>
        <w:t>accordance</w:t>
      </w:r>
      <w:proofErr w:type="gramEnd"/>
      <w:r>
        <w:t xml:space="preserve"> with (IAW) the FRD sections 1, 2, and 3 having a network category of “Both</w:t>
      </w:r>
      <w:r>
        <w:t>” or “NIPR”.</w:t>
      </w:r>
    </w:p>
    <w:p w:rsidR="00CE3C97" w:rsidRDefault="00CE3C97"/>
    <w:p w:rsidR="00CE3C97" w:rsidRDefault="00CA26E6">
      <w:r>
        <w:t>Furthermore, the contractor shall be required to interface the CSO to the core integration points identified in the FRD section 6. Lastly, the contractor shall adhere to the performance objectives identified in the FRD section 8, and shall be</w:t>
      </w:r>
      <w:r>
        <w:t xml:space="preserve"> required to perform testing activities/events (i.e., integration, acceptance, operational) IAW the FRD section 9, to verify the proper interoperability between the CSO and core integration points (FRD section 6). </w:t>
      </w:r>
    </w:p>
    <w:p w:rsidR="00CE3C97" w:rsidRDefault="00CE3C97"/>
    <w:p w:rsidR="00CE3C97" w:rsidRDefault="00CA26E6">
      <w:pPr>
        <w:pStyle w:val="Heading4"/>
        <w:numPr>
          <w:ilvl w:val="3"/>
          <w:numId w:val="4"/>
        </w:numPr>
      </w:pPr>
      <w:r>
        <w:t>Subtask 1 – United States Territories an</w:t>
      </w:r>
      <w:r>
        <w:t xml:space="preserve">d Possessions </w:t>
      </w:r>
    </w:p>
    <w:p w:rsidR="00CE3C97" w:rsidRDefault="00CA26E6">
      <w:r>
        <w:t xml:space="preserve">Provide </w:t>
      </w:r>
      <w:proofErr w:type="gramStart"/>
      <w:r>
        <w:t xml:space="preserve">a geographically dispersed </w:t>
      </w:r>
      <w:r>
        <w:rPr>
          <w:b/>
          <w:i/>
        </w:rPr>
        <w:t>off-premises</w:t>
      </w:r>
      <w:proofErr w:type="gramEnd"/>
      <w:r>
        <w:t xml:space="preserve"> CSO within a DoD private/community hybrid cloud that meets Impact Level 5 requirements IAW the DoD CCSRG and the FRD.</w:t>
      </w:r>
    </w:p>
    <w:p w:rsidR="00CE3C97" w:rsidRDefault="00CE3C97"/>
    <w:p w:rsidR="00CE3C97" w:rsidRDefault="00CA26E6">
      <w:pPr>
        <w:pStyle w:val="Heading4"/>
        <w:numPr>
          <w:ilvl w:val="3"/>
          <w:numId w:val="4"/>
        </w:numPr>
      </w:pPr>
      <w:r>
        <w:t>Subtask 2 – Locations outside of the United States Territories and Possess</w:t>
      </w:r>
      <w:r>
        <w:t>ions</w:t>
      </w:r>
    </w:p>
    <w:p w:rsidR="00CE3C97" w:rsidRDefault="00CA26E6">
      <w:r>
        <w:t xml:space="preserve">Provide a geographically dispersed </w:t>
      </w:r>
      <w:proofErr w:type="gramStart"/>
      <w:r>
        <w:t>DoD</w:t>
      </w:r>
      <w:proofErr w:type="gramEnd"/>
      <w:r>
        <w:t xml:space="preserve"> private/community Cloud Service Offering (CSO) that is deployed in an DoD facility using an </w:t>
      </w:r>
      <w:r>
        <w:rPr>
          <w:b/>
          <w:i/>
        </w:rPr>
        <w:t>on-premises</w:t>
      </w:r>
      <w:r>
        <w:t xml:space="preserve"> deployment model that meets Impact Level 5 in accordance with the DoD CC SRG and FRD.</w:t>
      </w:r>
    </w:p>
    <w:p w:rsidR="00CE3C97" w:rsidRDefault="00CE3C97"/>
    <w:p w:rsidR="00CE3C97" w:rsidRDefault="00CA26E6">
      <w:pPr>
        <w:pStyle w:val="Heading4"/>
        <w:numPr>
          <w:ilvl w:val="0"/>
          <w:numId w:val="4"/>
        </w:numPr>
        <w:ind w:left="630" w:hanging="630"/>
      </w:pPr>
      <w:r>
        <w:t>Deliverables</w:t>
      </w:r>
    </w:p>
    <w:p w:rsidR="00CE3C97" w:rsidRDefault="00CA26E6">
      <w:r>
        <w:t xml:space="preserve">The Government shall require the following documents as key deliverables for this task and sub-tasks. All deliverables listed below correspond with the key program milestones, activates, and deliverables listed in Attachment D. Any additional deliverables </w:t>
      </w:r>
      <w:r>
        <w:t xml:space="preserve">(i.e. not indicated below or in attachment D) maybe required by the Government based on the proposed technical/management approach and will be included at task order execution. </w:t>
      </w:r>
    </w:p>
    <w:p w:rsidR="00CE3C97" w:rsidRDefault="00CE3C97"/>
    <w:p w:rsidR="00CE3C97" w:rsidRDefault="00CA26E6">
      <w:pPr>
        <w:rPr>
          <w:i/>
          <w:color w:val="FF0000"/>
        </w:rPr>
      </w:pPr>
      <w:r>
        <w:rPr>
          <w:i/>
          <w:color w:val="FF0000"/>
        </w:rPr>
        <w:t>[The contractor shall propose any additional deliverables based upon their te</w:t>
      </w:r>
      <w:r>
        <w:rPr>
          <w:i/>
          <w:color w:val="FF0000"/>
        </w:rPr>
        <w:t xml:space="preserve">chnical and management approach that collectively provide sufficient evidence of satisfactory performance of activities required for this task and sub-tasks as applicable. Any additional deliverables included within the table below should also be included </w:t>
      </w:r>
      <w:r>
        <w:rPr>
          <w:i/>
          <w:color w:val="FF0000"/>
        </w:rPr>
        <w:t>in key program milestone, activities, and deliverables list Attachment D]</w:t>
      </w:r>
    </w:p>
    <w:p w:rsidR="00CE3C97" w:rsidRDefault="00CE3C97">
      <w:pPr>
        <w:rPr>
          <w:i/>
          <w:color w:val="FF0000"/>
        </w:rPr>
      </w:pPr>
    </w:p>
    <w:tbl>
      <w:tblPr>
        <w:tblStyle w:val="a0"/>
        <w:tblW w:w="10080" w:type="dxa"/>
        <w:tblInd w:w="-5" w:type="dxa"/>
        <w:tblLayout w:type="fixed"/>
        <w:tblLook w:val="0400" w:firstRow="0" w:lastRow="0" w:firstColumn="0" w:lastColumn="0" w:noHBand="0" w:noVBand="1"/>
      </w:tblPr>
      <w:tblGrid>
        <w:gridCol w:w="901"/>
        <w:gridCol w:w="2133"/>
        <w:gridCol w:w="1486"/>
        <w:gridCol w:w="1710"/>
        <w:gridCol w:w="1312"/>
        <w:gridCol w:w="1368"/>
        <w:gridCol w:w="1170"/>
      </w:tblGrid>
      <w:tr w:rsidR="00CE3C97">
        <w:trPr>
          <w:trHeight w:val="660"/>
        </w:trPr>
        <w:tc>
          <w:tcPr>
            <w:tcW w:w="3034" w:type="dxa"/>
            <w:gridSpan w:val="2"/>
            <w:tcBorders>
              <w:top w:val="single" w:sz="4" w:space="0" w:color="000000"/>
              <w:left w:val="single" w:sz="4" w:space="0" w:color="000000"/>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Deliverable Name</w:t>
            </w:r>
          </w:p>
        </w:tc>
        <w:tc>
          <w:tcPr>
            <w:tcW w:w="1486" w:type="dxa"/>
            <w:tcBorders>
              <w:top w:val="single" w:sz="4" w:space="0" w:color="000000"/>
              <w:left w:val="nil"/>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Format</w:t>
            </w:r>
          </w:p>
        </w:tc>
        <w:tc>
          <w:tcPr>
            <w:tcW w:w="1710" w:type="dxa"/>
            <w:tcBorders>
              <w:top w:val="single" w:sz="4" w:space="0" w:color="000000"/>
              <w:left w:val="nil"/>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Due Date</w:t>
            </w:r>
            <w:r>
              <w:rPr>
                <w:b/>
                <w:color w:val="FFFFFF"/>
                <w:sz w:val="18"/>
                <w:szCs w:val="18"/>
              </w:rPr>
              <w:br/>
              <w:t>(Notional)</w:t>
            </w:r>
          </w:p>
        </w:tc>
        <w:tc>
          <w:tcPr>
            <w:tcW w:w="1312" w:type="dxa"/>
            <w:tcBorders>
              <w:top w:val="single" w:sz="4" w:space="0" w:color="000000"/>
              <w:left w:val="nil"/>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Distribution</w:t>
            </w:r>
          </w:p>
        </w:tc>
        <w:tc>
          <w:tcPr>
            <w:tcW w:w="1368" w:type="dxa"/>
            <w:tcBorders>
              <w:top w:val="single" w:sz="4" w:space="0" w:color="000000"/>
              <w:left w:val="nil"/>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Classification</w:t>
            </w:r>
          </w:p>
        </w:tc>
        <w:tc>
          <w:tcPr>
            <w:tcW w:w="1170" w:type="dxa"/>
            <w:tcBorders>
              <w:top w:val="single" w:sz="4" w:space="0" w:color="000000"/>
              <w:left w:val="nil"/>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Frequency</w:t>
            </w:r>
          </w:p>
        </w:tc>
      </w:tr>
      <w:tr w:rsidR="00CE3C97">
        <w:trPr>
          <w:trHeight w:val="52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Architecture, </w:t>
            </w:r>
            <w:proofErr w:type="spellStart"/>
            <w:r>
              <w:rPr>
                <w:sz w:val="18"/>
                <w:szCs w:val="18"/>
              </w:rPr>
              <w:t>DoDAF</w:t>
            </w:r>
            <w:proofErr w:type="spellEnd"/>
            <w:r>
              <w:rPr>
                <w:sz w:val="18"/>
                <w:szCs w:val="18"/>
              </w:rPr>
              <w:t xml:space="preserve"> Artifacts/Diagrams (AV, OV, SV, </w:t>
            </w:r>
            <w:proofErr w:type="spellStart"/>
            <w:r>
              <w:rPr>
                <w:sz w:val="18"/>
                <w:szCs w:val="18"/>
              </w:rPr>
              <w:t>StdV</w:t>
            </w:r>
            <w:proofErr w:type="spellEnd"/>
            <w:r>
              <w:rPr>
                <w:sz w:val="18"/>
                <w:szCs w:val="18"/>
              </w:rPr>
              <w:t>, CV)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32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System Design Document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Interfaces, Ports &amp;</w:t>
            </w:r>
            <w:r>
              <w:rPr>
                <w:sz w:val="18"/>
                <w:szCs w:val="18"/>
              </w:rPr>
              <w:t xml:space="preserve"> Protocols Baseline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lastRenderedPageBreak/>
              <w:t>Service Support Functions and Integration Plan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Performance Monitoring Strategy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Security Architecture Analysis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Communication Plan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w:t>
            </w:r>
            <w:r>
              <w:rPr>
                <w:sz w:val="18"/>
                <w:szCs w:val="18"/>
              </w:rPr>
              <w:t>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32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Migration Schedule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254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Service Management Plan **</w:t>
            </w:r>
            <w:r>
              <w:rPr>
                <w:sz w:val="18"/>
                <w:szCs w:val="18"/>
              </w:rPr>
              <w:br/>
              <w:t xml:space="preserve">(To Address: Access Management, </w:t>
            </w:r>
            <w:r>
              <w:rPr>
                <w:sz w:val="18"/>
                <w:szCs w:val="18"/>
              </w:rPr>
              <w:br/>
              <w:t xml:space="preserve">Event Management, </w:t>
            </w:r>
            <w:r>
              <w:rPr>
                <w:sz w:val="18"/>
                <w:szCs w:val="18"/>
              </w:rPr>
              <w:br/>
              <w:t xml:space="preserve">Incident Management, </w:t>
            </w:r>
            <w:r>
              <w:rPr>
                <w:sz w:val="18"/>
                <w:szCs w:val="18"/>
              </w:rPr>
              <w:br/>
              <w:t xml:space="preserve">Request Fulfillment, </w:t>
            </w:r>
            <w:r>
              <w:rPr>
                <w:sz w:val="18"/>
                <w:szCs w:val="18"/>
              </w:rPr>
              <w:br/>
              <w:t xml:space="preserve">Storefront Integration, </w:t>
            </w:r>
            <w:r>
              <w:rPr>
                <w:sz w:val="18"/>
                <w:szCs w:val="18"/>
              </w:rPr>
              <w:br/>
              <w:t xml:space="preserve">Service Desk Support </w:t>
            </w:r>
            <w:r>
              <w:rPr>
                <w:sz w:val="18"/>
                <w:szCs w:val="18"/>
              </w:rPr>
              <w:br/>
              <w:t>Network Operations (</w:t>
            </w:r>
            <w:proofErr w:type="spellStart"/>
            <w:r>
              <w:rPr>
                <w:sz w:val="18"/>
                <w:szCs w:val="18"/>
              </w:rPr>
              <w:t>NetOps</w:t>
            </w:r>
            <w:proofErr w:type="spellEnd"/>
            <w:r>
              <w:rPr>
                <w:sz w:val="18"/>
                <w:szCs w:val="18"/>
              </w:rPr>
              <w:t xml:space="preserve">) </w:t>
            </w:r>
            <w:r>
              <w:rPr>
                <w:sz w:val="18"/>
                <w:szCs w:val="18"/>
              </w:rPr>
              <w:br/>
              <w:t>Service Desk Integration (i.e., GSD and/or Mission Partne</w:t>
            </w:r>
            <w:r>
              <w:rPr>
                <w:sz w:val="18"/>
                <w:szCs w:val="18"/>
              </w:rPr>
              <w:t>r)</w:t>
            </w:r>
            <w:r>
              <w:rPr>
                <w:sz w:val="18"/>
                <w:szCs w:val="18"/>
              </w:rPr>
              <w:br/>
              <w:t>OSS/JMN and Out of Band (OOB) management)</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Preliminary Design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Change Management Plan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Tenancy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Incident Response Plan and Procedures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Tenancy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32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Service Desk Strategy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Tenancy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98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System Administrator Configuration Guides for NIPR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15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32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Impact Assessment Report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Implementation Status Report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lastRenderedPageBreak/>
              <w:t>Implemented Cybersecurity Controls Checklist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Cybersecurity Assessment Report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Selected Security Control Assessment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Issue Resolution/Remediation Report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w:t>
            </w:r>
            <w:r>
              <w:rPr>
                <w:sz w:val="18"/>
                <w:szCs w:val="18"/>
              </w:rPr>
              <w:t>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Risk Acceptance Recommendation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Continuous monitoring strategy/plan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Provisional Authorization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32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System Security Plan (SSP)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Provisional Authorization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32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Directory Replication Plan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 Acceptance of Provisional Authorization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32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OCSP/CRL Integration Plan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 Acceptance of Provisional Authorization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Provisioning / Authentication Assessment Documentation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32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Privacy Impact Assessment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w:t>
            </w:r>
            <w:proofErr w:type="spellStart"/>
            <w:r>
              <w:rPr>
                <w:color w:val="000000"/>
                <w:sz w:val="18"/>
                <w:szCs w:val="18"/>
              </w:rPr>
              <w:t>IdAM</w:t>
            </w:r>
            <w:proofErr w:type="spellEnd"/>
            <w:r>
              <w:rPr>
                <w:color w:val="000000"/>
                <w:sz w:val="18"/>
                <w:szCs w:val="18"/>
              </w:rPr>
              <w:t xml:space="preserve"> Integration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32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Privacy Threshold Analysis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32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Residual Risk Statement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32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Vulnerability Assessment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32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Business Impact Analysis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Contingency Plan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lastRenderedPageBreak/>
              <w:t>Continuous Monitoring Test Plan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Acceptance of </w:t>
            </w:r>
            <w:proofErr w:type="spellStart"/>
            <w:r>
              <w:rPr>
                <w:sz w:val="18"/>
                <w:szCs w:val="18"/>
              </w:rPr>
              <w:t>DoDIN</w:t>
            </w:r>
            <w:proofErr w:type="spellEnd"/>
            <w:r>
              <w:rPr>
                <w:sz w:val="18"/>
                <w:szCs w:val="18"/>
              </w:rPr>
              <w:t xml:space="preserve"> Protection / Cybersecurity Assessment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Cybersecurity Requirements Definition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30 days after </w:t>
            </w:r>
            <w:r>
              <w:rPr>
                <w:color w:val="000000"/>
                <w:sz w:val="18"/>
                <w:szCs w:val="18"/>
              </w:rPr>
              <w:t>Acceptance of Test Environment Planning and Assessment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Incident Response Plan and Procedures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30 days after Acceptance of Test Environment Planning and Assessment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Integration and Acceptance Testing(I/AT)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60 days after Test Environment Planning and Assessment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Recommended Production Configuration Changes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15 days after</w:t>
            </w:r>
            <w:r>
              <w:t xml:space="preserve"> </w:t>
            </w:r>
            <w:r>
              <w:rPr>
                <w:color w:val="000000"/>
                <w:sz w:val="18"/>
                <w:szCs w:val="18"/>
              </w:rPr>
              <w:t>Integration &amp; Acceptance Testing (I/AT)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Limited Fielding Implementation Plan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 Acceptance of Authority to Operate</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System &amp; Configuration Definition (i.e. – “As Built”)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 Acceptance of Authority to Operate</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32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Defect Tracking List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 Acceptance of Authority to Operate</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Weekly;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Evergreen Strategy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Ongoing after FOC Declaration until the end of the contract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Usage Reports (by feature capability)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Ongoing after FOC Declaration until the end of the contract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Incident Reports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Ongoing after FOC Declaration until the e</w:t>
            </w:r>
            <w:r>
              <w:rPr>
                <w:color w:val="000000"/>
                <w:sz w:val="18"/>
                <w:szCs w:val="18"/>
              </w:rPr>
              <w:t>nd of the contract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Weekly;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FISMA Reporting and Updates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Ongoing after FOC Declaration until the end of the contract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660"/>
        </w:trPr>
        <w:tc>
          <w:tcPr>
            <w:tcW w:w="303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FEDRAMP Reporting and Updates */†</w:t>
            </w:r>
          </w:p>
        </w:tc>
        <w:tc>
          <w:tcPr>
            <w:tcW w:w="1486"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Ongoing after FOC Declaration until the end of the contract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68"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17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660"/>
        </w:trPr>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i/>
                <w:color w:val="FF0000"/>
                <w:sz w:val="18"/>
                <w:szCs w:val="18"/>
              </w:rPr>
            </w:pPr>
            <w:r>
              <w:rPr>
                <w:i/>
                <w:color w:val="FF0000"/>
                <w:sz w:val="18"/>
                <w:szCs w:val="18"/>
              </w:rPr>
              <w:t xml:space="preserve"> Add rows as needed</w:t>
            </w:r>
          </w:p>
          <w:p w:rsidR="00CE3C97" w:rsidRDefault="00CE3C97">
            <w:pPr>
              <w:rPr>
                <w:i/>
                <w:color w:val="FF0000"/>
                <w:sz w:val="18"/>
                <w:szCs w:val="18"/>
              </w:rPr>
            </w:pPr>
          </w:p>
          <w:p w:rsidR="00CE3C97" w:rsidRDefault="00CA26E6">
            <w:pPr>
              <w:rPr>
                <w:color w:val="000000"/>
                <w:sz w:val="18"/>
                <w:szCs w:val="18"/>
              </w:rPr>
            </w:pPr>
            <w:r>
              <w:rPr>
                <w:i/>
                <w:color w:val="FF0000"/>
                <w:sz w:val="18"/>
                <w:szCs w:val="18"/>
              </w:rPr>
              <w:t>[Insert Deliverable Title &amp; Indicate level of responsibility based on ------]</w:t>
            </w:r>
          </w:p>
        </w:tc>
        <w:tc>
          <w:tcPr>
            <w:tcW w:w="1486" w:type="dxa"/>
            <w:tcBorders>
              <w:top w:val="single" w:sz="4" w:space="0" w:color="000000"/>
              <w:left w:val="nil"/>
              <w:bottom w:val="single" w:sz="4" w:space="0" w:color="000000"/>
              <w:right w:val="single" w:sz="4" w:space="0" w:color="000000"/>
            </w:tcBorders>
            <w:shd w:val="clear" w:color="auto" w:fill="auto"/>
          </w:tcPr>
          <w:p w:rsidR="00CE3C97" w:rsidRDefault="00CE3C97">
            <w:pPr>
              <w:jc w:val="center"/>
              <w:rPr>
                <w:i/>
                <w:color w:val="FF0000"/>
                <w:sz w:val="18"/>
                <w:szCs w:val="18"/>
              </w:rPr>
            </w:pPr>
          </w:p>
          <w:p w:rsidR="00CE3C97" w:rsidRDefault="00CE3C97">
            <w:pPr>
              <w:jc w:val="center"/>
              <w:rPr>
                <w:i/>
                <w:color w:val="FF0000"/>
                <w:sz w:val="18"/>
                <w:szCs w:val="18"/>
              </w:rPr>
            </w:pPr>
          </w:p>
          <w:p w:rsidR="00CE3C97" w:rsidRDefault="00CA26E6">
            <w:pPr>
              <w:jc w:val="center"/>
              <w:rPr>
                <w:color w:val="000000"/>
                <w:sz w:val="18"/>
                <w:szCs w:val="18"/>
              </w:rPr>
            </w:pPr>
            <w:r>
              <w:rPr>
                <w:i/>
                <w:color w:val="FF0000"/>
                <w:sz w:val="18"/>
                <w:szCs w:val="18"/>
              </w:rPr>
              <w:t>[Identify Format Type that w</w:t>
            </w:r>
          </w:p>
        </w:tc>
        <w:tc>
          <w:tcPr>
            <w:tcW w:w="1710" w:type="dxa"/>
            <w:tcBorders>
              <w:top w:val="single" w:sz="4" w:space="0" w:color="000000"/>
              <w:left w:val="nil"/>
              <w:bottom w:val="single" w:sz="4" w:space="0" w:color="000000"/>
              <w:right w:val="single" w:sz="4" w:space="0" w:color="000000"/>
            </w:tcBorders>
            <w:shd w:val="clear" w:color="auto" w:fill="auto"/>
          </w:tcPr>
          <w:p w:rsidR="00CE3C97" w:rsidRDefault="00CE3C97">
            <w:pPr>
              <w:rPr>
                <w:color w:val="000000"/>
                <w:sz w:val="18"/>
                <w:szCs w:val="18"/>
              </w:rPr>
            </w:pPr>
          </w:p>
        </w:tc>
        <w:tc>
          <w:tcPr>
            <w:tcW w:w="1312" w:type="dxa"/>
            <w:tcBorders>
              <w:top w:val="single" w:sz="4" w:space="0" w:color="000000"/>
              <w:left w:val="nil"/>
              <w:bottom w:val="single" w:sz="4" w:space="0" w:color="000000"/>
              <w:right w:val="single" w:sz="4" w:space="0" w:color="000000"/>
            </w:tcBorders>
            <w:shd w:val="clear" w:color="auto" w:fill="auto"/>
          </w:tcPr>
          <w:p w:rsidR="00CE3C97" w:rsidRDefault="00CA26E6">
            <w:pPr>
              <w:rPr>
                <w:i/>
                <w:sz w:val="18"/>
                <w:szCs w:val="18"/>
              </w:rPr>
            </w:pPr>
            <w:r>
              <w:rPr>
                <w:i/>
                <w:color w:val="FF0000"/>
                <w:sz w:val="18"/>
                <w:szCs w:val="18"/>
              </w:rPr>
              <w:t xml:space="preserve">[Insert distribution in accordance with </w:t>
            </w:r>
            <w:proofErr w:type="spellStart"/>
            <w:r>
              <w:rPr>
                <w:i/>
                <w:color w:val="FF0000"/>
                <w:sz w:val="18"/>
                <w:szCs w:val="18"/>
              </w:rPr>
              <w:t>DoDM</w:t>
            </w:r>
            <w:proofErr w:type="spellEnd"/>
            <w:r>
              <w:rPr>
                <w:i/>
                <w:color w:val="FF0000"/>
                <w:sz w:val="18"/>
                <w:szCs w:val="18"/>
              </w:rPr>
              <w:t xml:space="preserve"> 5200.01 Vol 4 and </w:t>
            </w:r>
            <w:proofErr w:type="spellStart"/>
            <w:r>
              <w:rPr>
                <w:i/>
                <w:color w:val="FF0000"/>
                <w:sz w:val="18"/>
                <w:szCs w:val="18"/>
              </w:rPr>
              <w:t>DoDM</w:t>
            </w:r>
            <w:proofErr w:type="spellEnd"/>
            <w:r>
              <w:rPr>
                <w:i/>
                <w:color w:val="FF0000"/>
                <w:sz w:val="18"/>
                <w:szCs w:val="18"/>
              </w:rPr>
              <w:t xml:space="preserve"> 5230.24]</w:t>
            </w:r>
          </w:p>
        </w:tc>
        <w:tc>
          <w:tcPr>
            <w:tcW w:w="1368" w:type="dxa"/>
            <w:tcBorders>
              <w:top w:val="single" w:sz="4" w:space="0" w:color="000000"/>
              <w:left w:val="nil"/>
              <w:bottom w:val="single" w:sz="4" w:space="0" w:color="000000"/>
              <w:right w:val="single" w:sz="4" w:space="0" w:color="000000"/>
            </w:tcBorders>
            <w:shd w:val="clear" w:color="auto" w:fill="auto"/>
          </w:tcPr>
          <w:p w:rsidR="00CE3C97" w:rsidRDefault="00CA26E6">
            <w:pPr>
              <w:rPr>
                <w:i/>
                <w:sz w:val="18"/>
                <w:szCs w:val="18"/>
              </w:rPr>
            </w:pPr>
            <w:r>
              <w:rPr>
                <w:i/>
                <w:color w:val="FF0000"/>
                <w:sz w:val="18"/>
                <w:szCs w:val="18"/>
              </w:rPr>
              <w:t xml:space="preserve">[Insert classification marking in accordance with </w:t>
            </w:r>
            <w:proofErr w:type="spellStart"/>
            <w:r>
              <w:rPr>
                <w:i/>
                <w:color w:val="FF0000"/>
                <w:sz w:val="18"/>
                <w:szCs w:val="18"/>
              </w:rPr>
              <w:t>DoDM</w:t>
            </w:r>
            <w:proofErr w:type="spellEnd"/>
            <w:r>
              <w:rPr>
                <w:i/>
                <w:color w:val="FF0000"/>
                <w:sz w:val="18"/>
                <w:szCs w:val="18"/>
              </w:rPr>
              <w:t xml:space="preserve"> 5200.01 Vol4 </w:t>
            </w:r>
            <w:proofErr w:type="spellStart"/>
            <w:r>
              <w:rPr>
                <w:i/>
                <w:color w:val="FF0000"/>
                <w:sz w:val="18"/>
                <w:szCs w:val="18"/>
              </w:rPr>
              <w:t>DoDM</w:t>
            </w:r>
            <w:proofErr w:type="spellEnd"/>
            <w:r>
              <w:rPr>
                <w:i/>
                <w:color w:val="FF0000"/>
                <w:sz w:val="18"/>
                <w:szCs w:val="18"/>
              </w:rPr>
              <w:t xml:space="preserve"> 5230.24]</w:t>
            </w:r>
          </w:p>
        </w:tc>
        <w:tc>
          <w:tcPr>
            <w:tcW w:w="1170" w:type="dxa"/>
            <w:tcBorders>
              <w:top w:val="single" w:sz="4" w:space="0" w:color="000000"/>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w:t>
            </w:r>
          </w:p>
        </w:tc>
      </w:tr>
      <w:tr w:rsidR="00CE3C97">
        <w:trPr>
          <w:trHeight w:val="360"/>
        </w:trPr>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color w:val="000000"/>
                <w:sz w:val="20"/>
                <w:szCs w:val="20"/>
              </w:rPr>
            </w:pPr>
            <w:r>
              <w:rPr>
                <w:color w:val="000000"/>
                <w:sz w:val="20"/>
                <w:szCs w:val="20"/>
              </w:rPr>
              <w:lastRenderedPageBreak/>
              <w:t>Symbol:</w:t>
            </w:r>
          </w:p>
        </w:tc>
        <w:tc>
          <w:tcPr>
            <w:tcW w:w="9179" w:type="dxa"/>
            <w:gridSpan w:val="6"/>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color w:val="000000"/>
                <w:sz w:val="20"/>
                <w:szCs w:val="20"/>
              </w:rPr>
            </w:pPr>
            <w:r>
              <w:rPr>
                <w:color w:val="000000"/>
                <w:sz w:val="20"/>
                <w:szCs w:val="20"/>
              </w:rPr>
              <w:t>Definition:</w:t>
            </w:r>
          </w:p>
        </w:tc>
      </w:tr>
      <w:tr w:rsidR="00CE3C97">
        <w:trPr>
          <w:trHeight w:val="260"/>
        </w:trPr>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t>*</w:t>
            </w:r>
          </w:p>
        </w:tc>
        <w:tc>
          <w:tcPr>
            <w:tcW w:w="9179" w:type="dxa"/>
            <w:gridSpan w:val="6"/>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t>50% Government responsibility and 50% contractor responsibility </w:t>
            </w:r>
          </w:p>
        </w:tc>
      </w:tr>
      <w:tr w:rsidR="00CE3C97">
        <w:trPr>
          <w:trHeight w:val="260"/>
        </w:trPr>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t>**</w:t>
            </w:r>
          </w:p>
        </w:tc>
        <w:tc>
          <w:tcPr>
            <w:tcW w:w="9179" w:type="dxa"/>
            <w:gridSpan w:val="6"/>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t>100% Contractor responsibility </w:t>
            </w:r>
          </w:p>
        </w:tc>
      </w:tr>
      <w:tr w:rsidR="00CE3C97">
        <w:trPr>
          <w:trHeight w:val="240"/>
        </w:trPr>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t>†</w:t>
            </w:r>
          </w:p>
        </w:tc>
        <w:tc>
          <w:tcPr>
            <w:tcW w:w="9179" w:type="dxa"/>
            <w:gridSpan w:val="6"/>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vertAlign w:val="superscript"/>
              </w:rPr>
              <w:t> </w:t>
            </w:r>
            <w:r>
              <w:rPr>
                <w:color w:val="000000"/>
                <w:sz w:val="20"/>
                <w:szCs w:val="20"/>
              </w:rPr>
              <w:t>These artifacts are built upon the packages submitted as part of the vendor's DoD PA</w:t>
            </w:r>
          </w:p>
        </w:tc>
      </w:tr>
    </w:tbl>
    <w:p w:rsidR="00CE3C97" w:rsidRDefault="00CE3C97"/>
    <w:p w:rsidR="00CE3C97" w:rsidRDefault="00CA26E6">
      <w:pPr>
        <w:pStyle w:val="Heading2"/>
        <w:numPr>
          <w:ilvl w:val="1"/>
          <w:numId w:val="4"/>
        </w:numPr>
        <w:ind w:left="450" w:hanging="450"/>
        <w:rPr>
          <w:u w:val="single"/>
        </w:rPr>
      </w:pPr>
      <w:r>
        <w:rPr>
          <w:u w:val="single"/>
        </w:rPr>
        <w:t xml:space="preserve">Task 2 – </w:t>
      </w:r>
      <w:proofErr w:type="spellStart"/>
      <w:r>
        <w:rPr>
          <w:u w:val="single"/>
        </w:rPr>
        <w:t>SIPRNet</w:t>
      </w:r>
      <w:proofErr w:type="spellEnd"/>
      <w:r>
        <w:rPr>
          <w:u w:val="single"/>
        </w:rPr>
        <w:t xml:space="preserve"> Environment</w:t>
      </w:r>
    </w:p>
    <w:p w:rsidR="00CE3C97" w:rsidRDefault="00CA26E6">
      <w:r>
        <w:t xml:space="preserve">The contractor shall deliver a CSO that enables collaboration across the </w:t>
      </w:r>
      <w:proofErr w:type="gramStart"/>
      <w:r>
        <w:t>DoD</w:t>
      </w:r>
      <w:proofErr w:type="gramEnd"/>
      <w:r>
        <w:t xml:space="preserve"> enterprise. The </w:t>
      </w:r>
      <w:proofErr w:type="spellStart"/>
      <w:r>
        <w:t>SIPRNet</w:t>
      </w:r>
      <w:proofErr w:type="spellEnd"/>
      <w:r>
        <w:t xml:space="preserve"> CSO shall include System Wide, Core Services (i.e., email, IM/chat, web conferencing, native audio, native video, content management, and productivity suit</w:t>
      </w:r>
      <w:r>
        <w:t xml:space="preserve">e), and </w:t>
      </w:r>
      <w:proofErr w:type="spellStart"/>
      <w:r>
        <w:t>DoDIN</w:t>
      </w:r>
      <w:proofErr w:type="spellEnd"/>
      <w:r>
        <w:t xml:space="preserve"> Protection requirements IAW the FRD sections 1, 2, and 3, </w:t>
      </w:r>
    </w:p>
    <w:p w:rsidR="00CE3C97" w:rsidRDefault="00CA26E6">
      <w:proofErr w:type="gramStart"/>
      <w:r>
        <w:t>having</w:t>
      </w:r>
      <w:proofErr w:type="gramEnd"/>
      <w:r>
        <w:t xml:space="preserve"> a network category of “Both” or “SIPR”. Furthermore, the contractor shall be required to interface the CSO to the core integration points identified in the FRD section 6. Lastl</w:t>
      </w:r>
      <w:r>
        <w:t xml:space="preserve">y, the contractor shall adhere to the </w:t>
      </w:r>
    </w:p>
    <w:p w:rsidR="00CE3C97" w:rsidRDefault="00CA26E6">
      <w:r>
        <w:t>performance objectives identified in the FRD section 8, and shall be required to perform testing activities/events (i.e., integration, acceptance, operational) IAW the FRD section 9, to verify the proper interoperabil</w:t>
      </w:r>
      <w:r>
        <w:t xml:space="preserve">ity between the CSO and core integration points (FRD section 6). </w:t>
      </w:r>
    </w:p>
    <w:p w:rsidR="00CE3C97" w:rsidRDefault="00CE3C97"/>
    <w:p w:rsidR="00CE3C97" w:rsidRDefault="00CA26E6">
      <w:pPr>
        <w:pStyle w:val="Heading4"/>
        <w:numPr>
          <w:ilvl w:val="3"/>
          <w:numId w:val="4"/>
        </w:numPr>
      </w:pPr>
      <w:r>
        <w:t>Subtask 1 – United States Territories and Possessions</w:t>
      </w:r>
    </w:p>
    <w:p w:rsidR="00CE3C97" w:rsidRDefault="00CA26E6">
      <w:r>
        <w:t xml:space="preserve">Provide geographically dispersed off-premises CSO within a </w:t>
      </w:r>
      <w:proofErr w:type="gramStart"/>
      <w:r>
        <w:t>DoD</w:t>
      </w:r>
      <w:proofErr w:type="gramEnd"/>
      <w:r>
        <w:t xml:space="preserve"> private/community cloud that meets Impact Level 6 requirements in accordance with the DoD CC SRG and the FRD.</w:t>
      </w:r>
    </w:p>
    <w:p w:rsidR="00CE3C97" w:rsidRDefault="00CE3C97"/>
    <w:p w:rsidR="00CE3C97" w:rsidRDefault="00CA26E6">
      <w:pPr>
        <w:pStyle w:val="Heading4"/>
        <w:numPr>
          <w:ilvl w:val="3"/>
          <w:numId w:val="4"/>
        </w:numPr>
      </w:pPr>
      <w:r>
        <w:t>Subtask 2 – Locations outside of the United States Territories and Possessions</w:t>
      </w:r>
    </w:p>
    <w:p w:rsidR="00CE3C97" w:rsidRDefault="00CA26E6">
      <w:r>
        <w:t>Pro</w:t>
      </w:r>
      <w:r>
        <w:t xml:space="preserve">vide a geographically dispersed </w:t>
      </w:r>
      <w:proofErr w:type="gramStart"/>
      <w:r>
        <w:t>DoD</w:t>
      </w:r>
      <w:proofErr w:type="gramEnd"/>
      <w:r>
        <w:t xml:space="preserve"> private/community CSO that is deployed in DoD facilities using an </w:t>
      </w:r>
    </w:p>
    <w:p w:rsidR="00CE3C97" w:rsidRDefault="00CA26E6">
      <w:proofErr w:type="gramStart"/>
      <w:r>
        <w:rPr>
          <w:b/>
          <w:i/>
        </w:rPr>
        <w:t>on-premises</w:t>
      </w:r>
      <w:proofErr w:type="gramEnd"/>
      <w:r>
        <w:t xml:space="preserve"> deployment model that meets Impact Level 6 in accordance with the DoD CC SRG and FRD.</w:t>
      </w:r>
    </w:p>
    <w:p w:rsidR="00CE3C97" w:rsidRDefault="00CE3C97"/>
    <w:p w:rsidR="00CE3C97" w:rsidRDefault="00CA26E6">
      <w:pPr>
        <w:pStyle w:val="Heading4"/>
        <w:numPr>
          <w:ilvl w:val="0"/>
          <w:numId w:val="4"/>
        </w:numPr>
        <w:ind w:left="630" w:hanging="630"/>
      </w:pPr>
      <w:r>
        <w:t>Deliverables</w:t>
      </w:r>
    </w:p>
    <w:p w:rsidR="00CE3C97" w:rsidRDefault="00CA26E6">
      <w:r>
        <w:t>The Government shall require the followin</w:t>
      </w:r>
      <w:r>
        <w:t>g documents as key deliverables for this task and sub-tasks. All deliverables listed below correspond with the key program milestones, activates, and deliverables listed in Attachment D. Any additional deliverables (i.e. not indicated below or in attachmen</w:t>
      </w:r>
      <w:r>
        <w:t xml:space="preserve">t D) maybe required by the Government based on the proposed technical/management approach and will be included at task order execution. </w:t>
      </w:r>
    </w:p>
    <w:p w:rsidR="00CE3C97" w:rsidRDefault="00CE3C97"/>
    <w:p w:rsidR="00CE3C97" w:rsidRDefault="00CA26E6">
      <w:pPr>
        <w:rPr>
          <w:i/>
          <w:color w:val="FF0000"/>
        </w:rPr>
      </w:pPr>
      <w:r>
        <w:rPr>
          <w:i/>
          <w:color w:val="FF0000"/>
        </w:rPr>
        <w:t>[The contractor shall propose any additional deliverables based upon their technical and management approach that coll</w:t>
      </w:r>
      <w:r>
        <w:rPr>
          <w:i/>
          <w:color w:val="FF0000"/>
        </w:rPr>
        <w:t>ectively provide sufficient evidence of satisfactory performance of activities required for this task and sub-tasks as applicable. Any additional deliverables included within the table below should also be included in key program milestone, activities, and</w:t>
      </w:r>
      <w:r>
        <w:rPr>
          <w:i/>
          <w:color w:val="FF0000"/>
        </w:rPr>
        <w:t xml:space="preserve"> deliverables list Attachment D]</w:t>
      </w:r>
    </w:p>
    <w:p w:rsidR="00CE3C97" w:rsidRDefault="00CE3C97"/>
    <w:p w:rsidR="00CE3C97" w:rsidRDefault="00CE3C97">
      <w:pPr>
        <w:rPr>
          <w:i/>
          <w:color w:val="FF0000"/>
        </w:rPr>
      </w:pPr>
    </w:p>
    <w:tbl>
      <w:tblPr>
        <w:tblStyle w:val="a1"/>
        <w:tblW w:w="10080" w:type="dxa"/>
        <w:tblInd w:w="-5" w:type="dxa"/>
        <w:tblLayout w:type="fixed"/>
        <w:tblLook w:val="0400" w:firstRow="0" w:lastRow="0" w:firstColumn="0" w:lastColumn="0" w:noHBand="0" w:noVBand="1"/>
      </w:tblPr>
      <w:tblGrid>
        <w:gridCol w:w="900"/>
        <w:gridCol w:w="1874"/>
        <w:gridCol w:w="1449"/>
        <w:gridCol w:w="1710"/>
        <w:gridCol w:w="1312"/>
        <w:gridCol w:w="1257"/>
        <w:gridCol w:w="1578"/>
      </w:tblGrid>
      <w:tr w:rsidR="00CE3C97">
        <w:trPr>
          <w:trHeight w:val="660"/>
        </w:trPr>
        <w:tc>
          <w:tcPr>
            <w:tcW w:w="2774" w:type="dxa"/>
            <w:gridSpan w:val="2"/>
            <w:tcBorders>
              <w:top w:val="single" w:sz="4" w:space="0" w:color="000000"/>
              <w:left w:val="single" w:sz="4" w:space="0" w:color="000000"/>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Deliverable Name</w:t>
            </w:r>
          </w:p>
        </w:tc>
        <w:tc>
          <w:tcPr>
            <w:tcW w:w="1449" w:type="dxa"/>
            <w:tcBorders>
              <w:top w:val="single" w:sz="4" w:space="0" w:color="000000"/>
              <w:left w:val="nil"/>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Format</w:t>
            </w:r>
          </w:p>
        </w:tc>
        <w:tc>
          <w:tcPr>
            <w:tcW w:w="1710" w:type="dxa"/>
            <w:tcBorders>
              <w:top w:val="single" w:sz="4" w:space="0" w:color="000000"/>
              <w:left w:val="nil"/>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Due Date</w:t>
            </w:r>
            <w:r>
              <w:rPr>
                <w:b/>
                <w:color w:val="FFFFFF"/>
                <w:sz w:val="18"/>
                <w:szCs w:val="18"/>
              </w:rPr>
              <w:br/>
              <w:t>(Notional)</w:t>
            </w:r>
          </w:p>
        </w:tc>
        <w:tc>
          <w:tcPr>
            <w:tcW w:w="1312" w:type="dxa"/>
            <w:tcBorders>
              <w:top w:val="single" w:sz="4" w:space="0" w:color="000000"/>
              <w:left w:val="nil"/>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Distribution</w:t>
            </w:r>
          </w:p>
        </w:tc>
        <w:tc>
          <w:tcPr>
            <w:tcW w:w="1257" w:type="dxa"/>
            <w:tcBorders>
              <w:top w:val="single" w:sz="4" w:space="0" w:color="000000"/>
              <w:left w:val="nil"/>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Classification</w:t>
            </w:r>
          </w:p>
        </w:tc>
        <w:tc>
          <w:tcPr>
            <w:tcW w:w="1578" w:type="dxa"/>
            <w:tcBorders>
              <w:top w:val="single" w:sz="4" w:space="0" w:color="000000"/>
              <w:left w:val="nil"/>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Frequency</w:t>
            </w:r>
          </w:p>
        </w:tc>
      </w:tr>
      <w:tr w:rsidR="00CE3C97">
        <w:trPr>
          <w:trHeight w:val="52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Architecture, </w:t>
            </w:r>
            <w:proofErr w:type="spellStart"/>
            <w:r>
              <w:rPr>
                <w:sz w:val="18"/>
                <w:szCs w:val="18"/>
              </w:rPr>
              <w:t>DoDAF</w:t>
            </w:r>
            <w:proofErr w:type="spellEnd"/>
            <w:r>
              <w:rPr>
                <w:sz w:val="18"/>
                <w:szCs w:val="18"/>
              </w:rPr>
              <w:t xml:space="preserve"> Artifacts/Diagrams (AV, OV, SV, </w:t>
            </w:r>
            <w:proofErr w:type="spellStart"/>
            <w:r>
              <w:rPr>
                <w:sz w:val="18"/>
                <w:szCs w:val="18"/>
              </w:rPr>
              <w:t>StdV</w:t>
            </w:r>
            <w:proofErr w:type="spellEnd"/>
            <w:r>
              <w:rPr>
                <w:sz w:val="18"/>
                <w:szCs w:val="18"/>
              </w:rPr>
              <w:t>, CV)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32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System Design Document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Interfaces, Ports &amp; Protocols Baseline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lastRenderedPageBreak/>
              <w:t>Service Support Functions and Integration Plan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Performance Monitoring Strategy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Security Architecture Analysis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Communication Plan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Task Order Executi</w:t>
            </w:r>
            <w:r>
              <w:rPr>
                <w:sz w:val="18"/>
                <w:szCs w:val="18"/>
              </w:rPr>
              <w:t xml:space="preserve">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32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Migration Schedule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254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Service Management Plan **</w:t>
            </w:r>
            <w:r>
              <w:rPr>
                <w:sz w:val="18"/>
                <w:szCs w:val="18"/>
              </w:rPr>
              <w:br/>
            </w:r>
            <w:r>
              <w:rPr>
                <w:sz w:val="18"/>
                <w:szCs w:val="18"/>
              </w:rPr>
              <w:t xml:space="preserve">(To Address: Access Management, </w:t>
            </w:r>
            <w:r>
              <w:rPr>
                <w:sz w:val="18"/>
                <w:szCs w:val="18"/>
              </w:rPr>
              <w:br/>
              <w:t xml:space="preserve">Event Management, </w:t>
            </w:r>
            <w:r>
              <w:rPr>
                <w:sz w:val="18"/>
                <w:szCs w:val="18"/>
              </w:rPr>
              <w:br/>
              <w:t xml:space="preserve">Incident Management, </w:t>
            </w:r>
            <w:r>
              <w:rPr>
                <w:sz w:val="18"/>
                <w:szCs w:val="18"/>
              </w:rPr>
              <w:br/>
              <w:t xml:space="preserve">Request Fulfillment, </w:t>
            </w:r>
            <w:r>
              <w:rPr>
                <w:sz w:val="18"/>
                <w:szCs w:val="18"/>
              </w:rPr>
              <w:br/>
              <w:t xml:space="preserve">Storefront Integration, </w:t>
            </w:r>
            <w:r>
              <w:rPr>
                <w:sz w:val="18"/>
                <w:szCs w:val="18"/>
              </w:rPr>
              <w:br/>
              <w:t xml:space="preserve">Service Desk Support </w:t>
            </w:r>
            <w:r>
              <w:rPr>
                <w:sz w:val="18"/>
                <w:szCs w:val="18"/>
              </w:rPr>
              <w:br/>
              <w:t>Network Operations (</w:t>
            </w:r>
            <w:proofErr w:type="spellStart"/>
            <w:r>
              <w:rPr>
                <w:sz w:val="18"/>
                <w:szCs w:val="18"/>
              </w:rPr>
              <w:t>NetOps</w:t>
            </w:r>
            <w:proofErr w:type="spellEnd"/>
            <w:r>
              <w:rPr>
                <w:sz w:val="18"/>
                <w:szCs w:val="18"/>
              </w:rPr>
              <w:t xml:space="preserve">) </w:t>
            </w:r>
            <w:r>
              <w:rPr>
                <w:sz w:val="18"/>
                <w:szCs w:val="18"/>
              </w:rPr>
              <w:br/>
              <w:t>Service Desk Integration (i.e., GSD and/or Mission Partner)</w:t>
            </w:r>
            <w:r>
              <w:rPr>
                <w:sz w:val="18"/>
                <w:szCs w:val="18"/>
              </w:rPr>
              <w:br/>
              <w:t xml:space="preserve">OSS/JMN and Out of Band </w:t>
            </w:r>
            <w:r>
              <w:rPr>
                <w:sz w:val="18"/>
                <w:szCs w:val="18"/>
              </w:rPr>
              <w:t>(OOB) management)</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Preliminary Design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Change Management Plan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Tenancy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Incident Response Plan and Procedures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Tenancy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32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Service Desk Strategy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Tenancy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98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System Administrator Configuration Guides for SIPR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15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32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Impact Assessment Report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Implementation Status Report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lastRenderedPageBreak/>
              <w:t>Implemented Cybersecurity Controls Checklist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Cybersecurity Assessment Report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Selected Security Control Assessment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Issue Resolution/Remediation Report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Risk Acceptance Recommendation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Continuous monitoring strategy/plan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Provisional Authorization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32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System Security Plan (SSP)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Provisional Authorization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32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Directory Replication Plan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 Acceptance of Provisional Authorization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32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OCSP/CRL Integration Plan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 Acceptance of Provisional Authorization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Provisioning / Authentication Assessment Documentation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32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Privacy Impact Assessment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w:t>
            </w:r>
            <w:proofErr w:type="spellStart"/>
            <w:r>
              <w:rPr>
                <w:color w:val="000000"/>
                <w:sz w:val="18"/>
                <w:szCs w:val="18"/>
              </w:rPr>
              <w:t>IdAM</w:t>
            </w:r>
            <w:proofErr w:type="spellEnd"/>
            <w:r>
              <w:rPr>
                <w:color w:val="000000"/>
                <w:sz w:val="18"/>
                <w:szCs w:val="18"/>
              </w:rPr>
              <w:t xml:space="preserve"> Integration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32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Privacy Threshold Analysis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32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Residual Risk Statement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w:t>
            </w:r>
            <w:r>
              <w:rPr>
                <w:sz w:val="18"/>
                <w:szCs w:val="18"/>
              </w:rPr>
              <w: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32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Vulnerability Assessment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32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Business Impact Analysis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Contingency Plan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lastRenderedPageBreak/>
              <w:t>Continuous Monitoring Test Plan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Acceptance of </w:t>
            </w:r>
            <w:proofErr w:type="spellStart"/>
            <w:r>
              <w:rPr>
                <w:sz w:val="18"/>
                <w:szCs w:val="18"/>
              </w:rPr>
              <w:t>DoDIN</w:t>
            </w:r>
            <w:proofErr w:type="spellEnd"/>
            <w:r>
              <w:rPr>
                <w:sz w:val="18"/>
                <w:szCs w:val="18"/>
              </w:rPr>
              <w:t xml:space="preserve"> Protection / Cybersecurity Assessment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Cybersecurity Requirements Definition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w:t>
            </w:r>
            <w:r>
              <w:rPr>
                <w:color w:val="000000"/>
                <w:sz w:val="18"/>
                <w:szCs w:val="18"/>
              </w:rPr>
              <w:t>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30 days after Acceptance of Test Environment Planning and Assessment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Incident Response Plan and Procedures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30 days after Acceptance of Test Environment Planning and Assessment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Integration and Acceptance Testing(I/AT)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60 days after Acceptance of Test Environment Planning and Assessm</w:t>
            </w:r>
            <w:r>
              <w:rPr>
                <w:color w:val="000000"/>
                <w:sz w:val="18"/>
                <w:szCs w:val="18"/>
              </w:rPr>
              <w:t>ent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Recommended Production Configuration Changes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15 days after Acceptance of Integration &amp; Acceptance Testing (I/AT)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Limited Fielding Implementation Plan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 Acceptance of Authority to Operate</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System &amp; Configuration Definition (i.e. – “As Built”)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 Acceptance of Authority to Operate</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32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Defect Tracking List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 Acceptance of Authority to Operate</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Weekly;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Evergreen Strategy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Ongoing after FOC Declaration until the end of the contract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Usage Reports (by feature capability)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Ongoing after FOC Declaration until the end of the contract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Incident Reports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Ongoing after FOC Declaration until the e</w:t>
            </w:r>
            <w:r>
              <w:rPr>
                <w:color w:val="000000"/>
                <w:sz w:val="18"/>
                <w:szCs w:val="18"/>
              </w:rPr>
              <w:t>nd of the contract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Weekly;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FISMA Reporting and Updates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Ongoing after FOC Declaration until the end of the contract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660"/>
        </w:trPr>
        <w:tc>
          <w:tcPr>
            <w:tcW w:w="2774"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FEDRAMP Reporting and Updates */†</w:t>
            </w:r>
          </w:p>
        </w:tc>
        <w:tc>
          <w:tcPr>
            <w:tcW w:w="1449"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Ongoing after FOC Declaration until the end of the contract</w:t>
            </w:r>
          </w:p>
        </w:tc>
        <w:tc>
          <w:tcPr>
            <w:tcW w:w="1312"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257"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578"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500"/>
        </w:trPr>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i/>
                <w:color w:val="FF0000"/>
                <w:sz w:val="18"/>
                <w:szCs w:val="18"/>
              </w:rPr>
              <w:t xml:space="preserve"> [Insert Deliverable Title &amp; Indicate level of responsibility based on ------]</w:t>
            </w:r>
          </w:p>
        </w:tc>
        <w:tc>
          <w:tcPr>
            <w:tcW w:w="1449" w:type="dxa"/>
            <w:tcBorders>
              <w:top w:val="single" w:sz="4" w:space="0" w:color="000000"/>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i/>
                <w:color w:val="FF0000"/>
                <w:sz w:val="18"/>
                <w:szCs w:val="18"/>
              </w:rPr>
              <w:t xml:space="preserve">[Identify Format Type that </w:t>
            </w:r>
          </w:p>
        </w:tc>
        <w:tc>
          <w:tcPr>
            <w:tcW w:w="1710" w:type="dxa"/>
            <w:tcBorders>
              <w:top w:val="single" w:sz="4" w:space="0" w:color="000000"/>
              <w:left w:val="nil"/>
              <w:bottom w:val="single" w:sz="4" w:space="0" w:color="000000"/>
              <w:right w:val="single" w:sz="4" w:space="0" w:color="000000"/>
            </w:tcBorders>
            <w:shd w:val="clear" w:color="auto" w:fill="auto"/>
          </w:tcPr>
          <w:p w:rsidR="00CE3C97" w:rsidRDefault="00CE3C97">
            <w:pPr>
              <w:rPr>
                <w:color w:val="000000"/>
                <w:sz w:val="18"/>
                <w:szCs w:val="18"/>
              </w:rPr>
            </w:pPr>
          </w:p>
        </w:tc>
        <w:tc>
          <w:tcPr>
            <w:tcW w:w="1312" w:type="dxa"/>
            <w:tcBorders>
              <w:top w:val="single" w:sz="4" w:space="0" w:color="000000"/>
              <w:left w:val="nil"/>
              <w:bottom w:val="single" w:sz="4" w:space="0" w:color="000000"/>
              <w:right w:val="single" w:sz="4" w:space="0" w:color="000000"/>
            </w:tcBorders>
            <w:shd w:val="clear" w:color="auto" w:fill="auto"/>
          </w:tcPr>
          <w:p w:rsidR="00CE3C97" w:rsidRDefault="00CE3C97">
            <w:pPr>
              <w:rPr>
                <w:sz w:val="18"/>
                <w:szCs w:val="18"/>
              </w:rPr>
            </w:pPr>
          </w:p>
        </w:tc>
        <w:tc>
          <w:tcPr>
            <w:tcW w:w="1257" w:type="dxa"/>
            <w:tcBorders>
              <w:top w:val="single" w:sz="4" w:space="0" w:color="000000"/>
              <w:left w:val="nil"/>
              <w:bottom w:val="single" w:sz="4" w:space="0" w:color="000000"/>
              <w:right w:val="single" w:sz="4" w:space="0" w:color="000000"/>
            </w:tcBorders>
            <w:shd w:val="clear" w:color="auto" w:fill="auto"/>
          </w:tcPr>
          <w:p w:rsidR="00CE3C97" w:rsidRDefault="00CE3C97">
            <w:pPr>
              <w:rPr>
                <w:b/>
                <w:sz w:val="18"/>
                <w:szCs w:val="18"/>
              </w:rPr>
            </w:pPr>
          </w:p>
        </w:tc>
        <w:tc>
          <w:tcPr>
            <w:tcW w:w="1578" w:type="dxa"/>
            <w:tcBorders>
              <w:top w:val="single" w:sz="4" w:space="0" w:color="000000"/>
              <w:left w:val="nil"/>
              <w:bottom w:val="single" w:sz="4" w:space="0" w:color="000000"/>
              <w:right w:val="single" w:sz="4" w:space="0" w:color="000000"/>
            </w:tcBorders>
            <w:shd w:val="clear" w:color="auto" w:fill="auto"/>
          </w:tcPr>
          <w:p w:rsidR="00CE3C97" w:rsidRDefault="00CE3C97">
            <w:pPr>
              <w:rPr>
                <w:color w:val="000000"/>
                <w:sz w:val="18"/>
                <w:szCs w:val="18"/>
              </w:rPr>
            </w:pPr>
          </w:p>
        </w:tc>
      </w:tr>
      <w:tr w:rsidR="00CE3C97">
        <w:trPr>
          <w:trHeight w:val="200"/>
        </w:trPr>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i/>
                <w:color w:val="FF0000"/>
                <w:sz w:val="18"/>
                <w:szCs w:val="18"/>
              </w:rPr>
              <w:t>Add rows as needed</w:t>
            </w:r>
          </w:p>
        </w:tc>
        <w:tc>
          <w:tcPr>
            <w:tcW w:w="1449" w:type="dxa"/>
            <w:tcBorders>
              <w:top w:val="single" w:sz="4" w:space="0" w:color="000000"/>
              <w:left w:val="nil"/>
              <w:bottom w:val="single" w:sz="4" w:space="0" w:color="000000"/>
              <w:right w:val="single" w:sz="4" w:space="0" w:color="000000"/>
            </w:tcBorders>
            <w:shd w:val="clear" w:color="auto" w:fill="auto"/>
          </w:tcPr>
          <w:p w:rsidR="00CE3C97" w:rsidRDefault="00CE3C97">
            <w:pPr>
              <w:jc w:val="center"/>
              <w:rPr>
                <w:color w:val="000000"/>
                <w:sz w:val="18"/>
                <w:szCs w:val="18"/>
              </w:rPr>
            </w:pPr>
          </w:p>
        </w:tc>
        <w:tc>
          <w:tcPr>
            <w:tcW w:w="1710" w:type="dxa"/>
            <w:tcBorders>
              <w:top w:val="single" w:sz="4" w:space="0" w:color="000000"/>
              <w:left w:val="nil"/>
              <w:bottom w:val="single" w:sz="4" w:space="0" w:color="000000"/>
              <w:right w:val="single" w:sz="4" w:space="0" w:color="000000"/>
            </w:tcBorders>
            <w:shd w:val="clear" w:color="auto" w:fill="auto"/>
          </w:tcPr>
          <w:p w:rsidR="00CE3C97" w:rsidRDefault="00CE3C97">
            <w:pPr>
              <w:rPr>
                <w:color w:val="000000"/>
                <w:sz w:val="18"/>
                <w:szCs w:val="18"/>
              </w:rPr>
            </w:pPr>
          </w:p>
        </w:tc>
        <w:tc>
          <w:tcPr>
            <w:tcW w:w="1312" w:type="dxa"/>
            <w:tcBorders>
              <w:top w:val="single" w:sz="4" w:space="0" w:color="000000"/>
              <w:left w:val="nil"/>
              <w:bottom w:val="single" w:sz="4" w:space="0" w:color="000000"/>
              <w:right w:val="single" w:sz="4" w:space="0" w:color="000000"/>
            </w:tcBorders>
            <w:shd w:val="clear" w:color="auto" w:fill="auto"/>
          </w:tcPr>
          <w:p w:rsidR="00CE3C97" w:rsidRDefault="00CE3C97">
            <w:pPr>
              <w:rPr>
                <w:sz w:val="18"/>
                <w:szCs w:val="18"/>
              </w:rPr>
            </w:pPr>
          </w:p>
        </w:tc>
        <w:tc>
          <w:tcPr>
            <w:tcW w:w="1257" w:type="dxa"/>
            <w:tcBorders>
              <w:top w:val="single" w:sz="4" w:space="0" w:color="000000"/>
              <w:left w:val="nil"/>
              <w:bottom w:val="single" w:sz="4" w:space="0" w:color="000000"/>
              <w:right w:val="single" w:sz="4" w:space="0" w:color="000000"/>
            </w:tcBorders>
            <w:shd w:val="clear" w:color="auto" w:fill="auto"/>
          </w:tcPr>
          <w:p w:rsidR="00CE3C97" w:rsidRDefault="00CE3C97">
            <w:pPr>
              <w:rPr>
                <w:b/>
                <w:sz w:val="18"/>
                <w:szCs w:val="18"/>
              </w:rPr>
            </w:pPr>
          </w:p>
        </w:tc>
        <w:tc>
          <w:tcPr>
            <w:tcW w:w="1578" w:type="dxa"/>
            <w:tcBorders>
              <w:top w:val="single" w:sz="4" w:space="0" w:color="000000"/>
              <w:left w:val="nil"/>
              <w:bottom w:val="single" w:sz="4" w:space="0" w:color="000000"/>
              <w:right w:val="single" w:sz="4" w:space="0" w:color="000000"/>
            </w:tcBorders>
            <w:shd w:val="clear" w:color="auto" w:fill="auto"/>
          </w:tcPr>
          <w:p w:rsidR="00CE3C97" w:rsidRDefault="00CE3C97">
            <w:pPr>
              <w:rPr>
                <w:color w:val="000000"/>
                <w:sz w:val="18"/>
                <w:szCs w:val="18"/>
              </w:rPr>
            </w:pPr>
          </w:p>
        </w:tc>
      </w:tr>
      <w:tr w:rsidR="00CE3C97">
        <w:trPr>
          <w:trHeight w:val="36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color w:val="000000"/>
                <w:sz w:val="20"/>
                <w:szCs w:val="20"/>
              </w:rPr>
            </w:pPr>
            <w:r>
              <w:rPr>
                <w:color w:val="000000"/>
                <w:sz w:val="20"/>
                <w:szCs w:val="20"/>
              </w:rPr>
              <w:t>Symbol</w:t>
            </w:r>
            <w:r>
              <w:rPr>
                <w:color w:val="000000"/>
                <w:sz w:val="20"/>
                <w:szCs w:val="20"/>
              </w:rPr>
              <w:lastRenderedPageBreak/>
              <w:t>:</w:t>
            </w:r>
          </w:p>
        </w:tc>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color w:val="000000"/>
                <w:sz w:val="20"/>
                <w:szCs w:val="20"/>
              </w:rPr>
            </w:pPr>
            <w:r>
              <w:rPr>
                <w:color w:val="000000"/>
                <w:sz w:val="20"/>
                <w:szCs w:val="20"/>
              </w:rPr>
              <w:lastRenderedPageBreak/>
              <w:t>Definition:</w:t>
            </w:r>
          </w:p>
        </w:tc>
      </w:tr>
      <w:tr w:rsidR="00CE3C97">
        <w:trPr>
          <w:trHeight w:val="26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lastRenderedPageBreak/>
              <w:t>*</w:t>
            </w:r>
          </w:p>
        </w:tc>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t>50% Government responsibility and 50% contractor responsibility </w:t>
            </w:r>
          </w:p>
        </w:tc>
      </w:tr>
      <w:tr w:rsidR="00CE3C97">
        <w:trPr>
          <w:trHeight w:val="26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t>**</w:t>
            </w:r>
          </w:p>
        </w:tc>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t>100% Contractor responsibility </w:t>
            </w:r>
          </w:p>
        </w:tc>
      </w:tr>
      <w:tr w:rsidR="00CE3C97">
        <w:trPr>
          <w:trHeight w:val="24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t>†</w:t>
            </w:r>
          </w:p>
        </w:tc>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vertAlign w:val="superscript"/>
              </w:rPr>
              <w:t> </w:t>
            </w:r>
            <w:r>
              <w:rPr>
                <w:color w:val="000000"/>
                <w:sz w:val="20"/>
                <w:szCs w:val="20"/>
              </w:rPr>
              <w:t>These artifacts are built upon the packages submitted as part of the vendor's DoD PA</w:t>
            </w:r>
          </w:p>
        </w:tc>
      </w:tr>
    </w:tbl>
    <w:p w:rsidR="00CE3C97" w:rsidRDefault="00CE3C97"/>
    <w:p w:rsidR="00CE3C97" w:rsidRDefault="00CA26E6">
      <w:pPr>
        <w:pStyle w:val="Heading2"/>
        <w:numPr>
          <w:ilvl w:val="1"/>
          <w:numId w:val="4"/>
        </w:numPr>
        <w:ind w:left="450" w:hanging="450"/>
        <w:rPr>
          <w:u w:val="single"/>
        </w:rPr>
      </w:pPr>
      <w:r>
        <w:rPr>
          <w:u w:val="single"/>
        </w:rPr>
        <w:t xml:space="preserve">Task 3 – Denied, Disconnected, Intermittent, Limited Bandwidth (D-DIL) Environment </w:t>
      </w:r>
    </w:p>
    <w:p w:rsidR="00CE3C97" w:rsidRDefault="00CA26E6">
      <w:r>
        <w:t xml:space="preserve">The contractor shall provide a solution able to operate when disconnected from the main CSO that allows for </w:t>
      </w:r>
    </w:p>
    <w:p w:rsidR="00CE3C97" w:rsidRDefault="00CA26E6">
      <w:r>
        <w:t>continuity of operations while experiencing a Denied, Disconnec</w:t>
      </w:r>
      <w:r>
        <w:t>ted, Intermittent or Limited Bandwidth condition IAW section 5 and appendix A of the FRD.</w:t>
      </w:r>
    </w:p>
    <w:p w:rsidR="00CE3C97" w:rsidRDefault="00CE3C97"/>
    <w:p w:rsidR="00CE3C97" w:rsidRDefault="00CA26E6">
      <w:r>
        <w:t xml:space="preserve">In many cases, the full suite of DEOS services may not be required and in some cases the requirements may </w:t>
      </w:r>
    </w:p>
    <w:p w:rsidR="00CE3C97" w:rsidRDefault="00CA26E6">
      <w:proofErr w:type="gramStart"/>
      <w:r>
        <w:t>consist</w:t>
      </w:r>
      <w:proofErr w:type="gramEnd"/>
      <w:r>
        <w:t xml:space="preserve"> of a single function deployed as a standalone service (i.e., black-box, hardware, software, etc.) that may be the primary provider of the service for an extended period of time. The contractor shall plan for these variations in D-DIL service based </w:t>
      </w:r>
      <w:r>
        <w:t>on a per tenancy or standalone environments that are implemented.</w:t>
      </w:r>
    </w:p>
    <w:p w:rsidR="00CE3C97" w:rsidRDefault="00CE3C97"/>
    <w:p w:rsidR="00CE3C97" w:rsidRDefault="00CA26E6">
      <w:pPr>
        <w:pStyle w:val="Heading4"/>
        <w:numPr>
          <w:ilvl w:val="3"/>
          <w:numId w:val="4"/>
        </w:numPr>
      </w:pPr>
      <w:r>
        <w:t>Subtask 1 – D-DIL Prototype</w:t>
      </w:r>
    </w:p>
    <w:p w:rsidR="00CE3C97" w:rsidRDefault="00CA26E6">
      <w:r>
        <w:t xml:space="preserve">Engineer, configure, and deploy a prototype for the D-DIL use cases in appendix A of the FRD for </w:t>
      </w:r>
      <w:proofErr w:type="spellStart"/>
      <w:r>
        <w:t>NIPRNet</w:t>
      </w:r>
      <w:proofErr w:type="spellEnd"/>
      <w:r>
        <w:t xml:space="preserve"> and </w:t>
      </w:r>
      <w:proofErr w:type="spellStart"/>
      <w:r>
        <w:t>SIPRNet</w:t>
      </w:r>
      <w:proofErr w:type="spellEnd"/>
      <w:r>
        <w:t xml:space="preserve"> environments. The prototype shall demonstrat</w:t>
      </w:r>
      <w:r>
        <w:t xml:space="preserve">e the functionality and provide the ability to validate the technical feasibility for the D-DIL use cases. The prototype shall have all the functionality of the D-DIL </w:t>
      </w:r>
    </w:p>
    <w:p w:rsidR="00CE3C97" w:rsidRDefault="00CA26E6">
      <w:proofErr w:type="gramStart"/>
      <w:r>
        <w:t>product/solution</w:t>
      </w:r>
      <w:proofErr w:type="gramEnd"/>
      <w:r>
        <w:t xml:space="preserve"> and capable of supporting real-world scenarios.  </w:t>
      </w:r>
    </w:p>
    <w:p w:rsidR="00CE3C97" w:rsidRDefault="00CE3C97"/>
    <w:p w:rsidR="00CE3C97" w:rsidRDefault="00CA26E6">
      <w:pPr>
        <w:pStyle w:val="Heading4"/>
        <w:numPr>
          <w:ilvl w:val="3"/>
          <w:numId w:val="4"/>
        </w:numPr>
      </w:pPr>
      <w:r>
        <w:t xml:space="preserve">Subtask 2 – </w:t>
      </w:r>
      <w:proofErr w:type="spellStart"/>
      <w:r>
        <w:t>NIPRNet</w:t>
      </w:r>
      <w:proofErr w:type="spellEnd"/>
      <w:r>
        <w:t xml:space="preserve"> </w:t>
      </w:r>
      <w:r>
        <w:t>D-DIL Environment</w:t>
      </w:r>
    </w:p>
    <w:p w:rsidR="00CE3C97" w:rsidRDefault="00CA26E6">
      <w:r>
        <w:t xml:space="preserve">Engineer, configure and deploy a standalone, independently operable D-DIL solution that communicates with the </w:t>
      </w:r>
      <w:proofErr w:type="spellStart"/>
      <w:r>
        <w:t>NIPRNet</w:t>
      </w:r>
      <w:proofErr w:type="spellEnd"/>
      <w:r>
        <w:t xml:space="preserve"> CSO when connectivity is regained to synchronize data. D-DIL deployments may experience lower cloud service availability</w:t>
      </w:r>
      <w:r>
        <w:t xml:space="preserve">. </w:t>
      </w:r>
    </w:p>
    <w:p w:rsidR="00CE3C97" w:rsidRDefault="00CE3C97"/>
    <w:p w:rsidR="00CE3C97" w:rsidRDefault="00CA26E6">
      <w:pPr>
        <w:pStyle w:val="Heading4"/>
        <w:numPr>
          <w:ilvl w:val="3"/>
          <w:numId w:val="4"/>
        </w:numPr>
      </w:pPr>
      <w:r>
        <w:t xml:space="preserve">Subtask 3 – </w:t>
      </w:r>
      <w:proofErr w:type="spellStart"/>
      <w:r>
        <w:t>SIPRNet</w:t>
      </w:r>
      <w:proofErr w:type="spellEnd"/>
      <w:r>
        <w:t xml:space="preserve"> D-DIL Environment</w:t>
      </w:r>
    </w:p>
    <w:p w:rsidR="00CE3C97" w:rsidRDefault="00CA26E6">
      <w:r>
        <w:t xml:space="preserve">Engineer, configure and deploy a standalone, independently operable D-DIL solution that communicates with the </w:t>
      </w:r>
      <w:proofErr w:type="spellStart"/>
      <w:r>
        <w:t>SIPRNet</w:t>
      </w:r>
      <w:proofErr w:type="spellEnd"/>
      <w:r>
        <w:t xml:space="preserve"> CSO when connectivity is regained to synchronize data. D-DIL deployments may experience lower cl</w:t>
      </w:r>
      <w:r>
        <w:t xml:space="preserve">oud service availability. </w:t>
      </w:r>
    </w:p>
    <w:p w:rsidR="00CE3C97" w:rsidRDefault="00CE3C97"/>
    <w:p w:rsidR="00CE3C97" w:rsidRDefault="00CA26E6">
      <w:pPr>
        <w:pStyle w:val="Heading4"/>
        <w:numPr>
          <w:ilvl w:val="3"/>
          <w:numId w:val="4"/>
        </w:numPr>
      </w:pPr>
      <w:r>
        <w:t xml:space="preserve">Subtask 4 – D-DIL Software/Subscription Licenses </w:t>
      </w:r>
    </w:p>
    <w:p w:rsidR="00CE3C97" w:rsidRDefault="00CA26E6">
      <w:r>
        <w:t xml:space="preserve">The contractor shall offer annual subscription licenses using a fixed fee for small, medium, and large user </w:t>
      </w:r>
    </w:p>
    <w:p w:rsidR="00CE3C97" w:rsidRDefault="00CA26E6">
      <w:proofErr w:type="gramStart"/>
      <w:r>
        <w:t>populations</w:t>
      </w:r>
      <w:proofErr w:type="gramEnd"/>
      <w:r>
        <w:t xml:space="preserve">.  </w:t>
      </w:r>
    </w:p>
    <w:p w:rsidR="00CE3C97" w:rsidRDefault="00CE3C97"/>
    <w:p w:rsidR="00CE3C97" w:rsidRDefault="00CA26E6">
      <w:pPr>
        <w:pStyle w:val="Heading4"/>
        <w:numPr>
          <w:ilvl w:val="3"/>
          <w:numId w:val="4"/>
        </w:numPr>
      </w:pPr>
      <w:r>
        <w:t xml:space="preserve">Subtask 5 – Infrastructure </w:t>
      </w:r>
    </w:p>
    <w:p w:rsidR="00CE3C97" w:rsidRDefault="00CA26E6">
      <w:r>
        <w:t>The contractor shall offe</w:t>
      </w:r>
      <w:r>
        <w:t>r a pricing model for the software, hardware and virtual infrastructure required to enable D-DIL instances for the following three scalability models: small D-DIL deployments consisting of less than 300 personnel; medium D-DIL deployments consisting of 300</w:t>
      </w:r>
      <w:r>
        <w:t xml:space="preserve"> -1,500 personnel; and large D-DIL deployments </w:t>
      </w:r>
    </w:p>
    <w:p w:rsidR="00CE3C97" w:rsidRDefault="00CA26E6">
      <w:proofErr w:type="gramStart"/>
      <w:r>
        <w:t>consisting</w:t>
      </w:r>
      <w:proofErr w:type="gramEnd"/>
      <w:r>
        <w:t xml:space="preserve"> of 1,500 - 6,000 personnel.</w:t>
      </w:r>
    </w:p>
    <w:p w:rsidR="00CE3C97" w:rsidRDefault="00CE3C97"/>
    <w:p w:rsidR="00CE3C97" w:rsidRDefault="00CA26E6">
      <w:pPr>
        <w:pStyle w:val="Heading4"/>
        <w:numPr>
          <w:ilvl w:val="0"/>
          <w:numId w:val="4"/>
        </w:numPr>
        <w:ind w:left="630" w:hanging="630"/>
      </w:pPr>
      <w:r>
        <w:t>Deliverables</w:t>
      </w:r>
    </w:p>
    <w:p w:rsidR="00CE3C97" w:rsidRDefault="00CA26E6">
      <w:r>
        <w:lastRenderedPageBreak/>
        <w:t>The Government shall require the following documents as key deliverables for this task and sub-tasks. All deliverables listed below correspond with the key</w:t>
      </w:r>
      <w:r>
        <w:t xml:space="preserve"> program milestones, activates, and deliverables listed in Attachment D. Any additional deliverables (i.e. not indicated below or in attachment D) maybe required by the Government based on the proposed technical/management approach and will be included at </w:t>
      </w:r>
      <w:r>
        <w:t xml:space="preserve">task order execution. </w:t>
      </w:r>
    </w:p>
    <w:p w:rsidR="00CE3C97" w:rsidRDefault="00CE3C97"/>
    <w:p w:rsidR="00CE3C97" w:rsidRDefault="00CA26E6">
      <w:pPr>
        <w:rPr>
          <w:i/>
          <w:color w:val="FF0000"/>
        </w:rPr>
      </w:pPr>
      <w:r>
        <w:rPr>
          <w:i/>
          <w:color w:val="FF0000"/>
        </w:rPr>
        <w:t>[The contractor shall propose any additional deliverables based upon their technical and management approach that collectively provide sufficient evidence of satisfactory performance of activities required for this task and sub-task</w:t>
      </w:r>
      <w:r>
        <w:rPr>
          <w:i/>
          <w:color w:val="FF0000"/>
        </w:rPr>
        <w:t>s as applicable. Any additional deliverables included within the table below should also be included in key program milestone, activities, and deliverables list Attachment D]</w:t>
      </w:r>
    </w:p>
    <w:p w:rsidR="00CE3C97" w:rsidRDefault="00CE3C97"/>
    <w:p w:rsidR="00CE3C97" w:rsidRDefault="00CE3C97"/>
    <w:tbl>
      <w:tblPr>
        <w:tblStyle w:val="a2"/>
        <w:tblW w:w="9990" w:type="dxa"/>
        <w:tblInd w:w="-5" w:type="dxa"/>
        <w:tblLayout w:type="fixed"/>
        <w:tblLook w:val="0400" w:firstRow="0" w:lastRow="0" w:firstColumn="0" w:lastColumn="0" w:noHBand="0" w:noVBand="1"/>
      </w:tblPr>
      <w:tblGrid>
        <w:gridCol w:w="900"/>
        <w:gridCol w:w="1980"/>
        <w:gridCol w:w="1440"/>
        <w:gridCol w:w="1710"/>
        <w:gridCol w:w="1350"/>
        <w:gridCol w:w="1350"/>
        <w:gridCol w:w="1260"/>
      </w:tblGrid>
      <w:tr w:rsidR="00CE3C97">
        <w:trPr>
          <w:trHeight w:val="660"/>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Deliverable Name</w:t>
            </w:r>
          </w:p>
        </w:tc>
        <w:tc>
          <w:tcPr>
            <w:tcW w:w="1440" w:type="dxa"/>
            <w:tcBorders>
              <w:top w:val="single" w:sz="4" w:space="0" w:color="000000"/>
              <w:left w:val="nil"/>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Format</w:t>
            </w:r>
          </w:p>
        </w:tc>
        <w:tc>
          <w:tcPr>
            <w:tcW w:w="1710" w:type="dxa"/>
            <w:tcBorders>
              <w:top w:val="single" w:sz="4" w:space="0" w:color="000000"/>
              <w:left w:val="nil"/>
              <w:bottom w:val="single" w:sz="4" w:space="0" w:color="000000"/>
              <w:right w:val="single" w:sz="4" w:space="0" w:color="000000"/>
            </w:tcBorders>
            <w:shd w:val="clear" w:color="auto" w:fill="1F3864"/>
            <w:vAlign w:val="center"/>
          </w:tcPr>
          <w:p w:rsidR="00CE3C97" w:rsidRDefault="00CA26E6">
            <w:pPr>
              <w:jc w:val="center"/>
              <w:rPr>
                <w:b/>
                <w:color w:val="FFFFFF"/>
                <w:sz w:val="18"/>
                <w:szCs w:val="18"/>
              </w:rPr>
            </w:pPr>
            <w:r>
              <w:rPr>
                <w:b/>
                <w:color w:val="FFFFFF"/>
                <w:sz w:val="18"/>
                <w:szCs w:val="18"/>
              </w:rPr>
              <w:t>Due Date</w:t>
            </w:r>
            <w:r>
              <w:rPr>
                <w:b/>
                <w:color w:val="FFFFFF"/>
                <w:sz w:val="18"/>
                <w:szCs w:val="18"/>
              </w:rPr>
              <w:br/>
              <w:t>(Notional)</w:t>
            </w:r>
          </w:p>
        </w:tc>
        <w:tc>
          <w:tcPr>
            <w:tcW w:w="1350" w:type="dxa"/>
            <w:tcBorders>
              <w:top w:val="single" w:sz="4" w:space="0" w:color="000000"/>
              <w:left w:val="nil"/>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Distribution</w:t>
            </w:r>
          </w:p>
        </w:tc>
        <w:tc>
          <w:tcPr>
            <w:tcW w:w="1350" w:type="dxa"/>
            <w:tcBorders>
              <w:top w:val="single" w:sz="4" w:space="0" w:color="000000"/>
              <w:left w:val="nil"/>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Classification</w:t>
            </w:r>
          </w:p>
        </w:tc>
        <w:tc>
          <w:tcPr>
            <w:tcW w:w="1260" w:type="dxa"/>
            <w:tcBorders>
              <w:top w:val="single" w:sz="4" w:space="0" w:color="000000"/>
              <w:left w:val="nil"/>
              <w:bottom w:val="single" w:sz="4" w:space="0" w:color="000000"/>
              <w:right w:val="single" w:sz="4" w:space="0" w:color="000000"/>
            </w:tcBorders>
            <w:shd w:val="clear" w:color="auto" w:fill="203764"/>
            <w:vAlign w:val="center"/>
          </w:tcPr>
          <w:p w:rsidR="00CE3C97" w:rsidRDefault="00CA26E6">
            <w:pPr>
              <w:jc w:val="center"/>
              <w:rPr>
                <w:b/>
                <w:color w:val="FFFFFF"/>
                <w:sz w:val="18"/>
                <w:szCs w:val="18"/>
              </w:rPr>
            </w:pPr>
            <w:r>
              <w:rPr>
                <w:b/>
                <w:color w:val="FFFFFF"/>
                <w:sz w:val="18"/>
                <w:szCs w:val="18"/>
              </w:rPr>
              <w:t>Frequency</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Architecture, </w:t>
            </w:r>
            <w:proofErr w:type="spellStart"/>
            <w:r>
              <w:rPr>
                <w:sz w:val="18"/>
                <w:szCs w:val="18"/>
              </w:rPr>
              <w:t>DoDAF</w:t>
            </w:r>
            <w:proofErr w:type="spellEnd"/>
            <w:r>
              <w:rPr>
                <w:sz w:val="18"/>
                <w:szCs w:val="18"/>
              </w:rPr>
              <w:t xml:space="preserve"> Artifacts/Diagrams (AV, OV, SV, </w:t>
            </w:r>
            <w:proofErr w:type="spellStart"/>
            <w:r>
              <w:rPr>
                <w:sz w:val="18"/>
                <w:szCs w:val="18"/>
              </w:rPr>
              <w:t>StdV</w:t>
            </w:r>
            <w:proofErr w:type="spellEnd"/>
            <w:r>
              <w:rPr>
                <w:sz w:val="18"/>
                <w:szCs w:val="18"/>
              </w:rPr>
              <w:t>, CV)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32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System Design Document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Interfaces, Ports &amp; Protocols Baseline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Service Support Functions and Integration Plan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D-DIL Architecture/ Integration Plan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w:t>
            </w:r>
            <w:r>
              <w:rPr>
                <w:sz w:val="18"/>
                <w:szCs w:val="18"/>
              </w:rPr>
              <w:t xml:space="preserve"> days after Task Order Execution </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Performance Monitoring Strategy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Security Architecture Analysis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Communication Plan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32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Migration Schedule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Task Order Execution </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260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lastRenderedPageBreak/>
              <w:t>Service Management Plan **</w:t>
            </w:r>
            <w:r>
              <w:rPr>
                <w:sz w:val="18"/>
                <w:szCs w:val="18"/>
              </w:rPr>
              <w:br/>
              <w:t xml:space="preserve">(To Address: Access Management, </w:t>
            </w:r>
            <w:r>
              <w:rPr>
                <w:sz w:val="18"/>
                <w:szCs w:val="18"/>
              </w:rPr>
              <w:br/>
              <w:t xml:space="preserve">Event Management, </w:t>
            </w:r>
            <w:r>
              <w:rPr>
                <w:sz w:val="18"/>
                <w:szCs w:val="18"/>
              </w:rPr>
              <w:br/>
              <w:t xml:space="preserve">Incident Management, </w:t>
            </w:r>
            <w:r>
              <w:rPr>
                <w:sz w:val="18"/>
                <w:szCs w:val="18"/>
              </w:rPr>
              <w:br/>
              <w:t xml:space="preserve">Request Fulfillment, </w:t>
            </w:r>
            <w:r>
              <w:rPr>
                <w:sz w:val="18"/>
                <w:szCs w:val="18"/>
              </w:rPr>
              <w:br/>
              <w:t xml:space="preserve">Storefront Integration, </w:t>
            </w:r>
            <w:r>
              <w:rPr>
                <w:sz w:val="18"/>
                <w:szCs w:val="18"/>
              </w:rPr>
              <w:br/>
              <w:t xml:space="preserve">Service Desk Support </w:t>
            </w:r>
            <w:r>
              <w:rPr>
                <w:sz w:val="18"/>
                <w:szCs w:val="18"/>
              </w:rPr>
              <w:br/>
              <w:t>Network Operations (</w:t>
            </w:r>
            <w:proofErr w:type="spellStart"/>
            <w:r>
              <w:rPr>
                <w:sz w:val="18"/>
                <w:szCs w:val="18"/>
              </w:rPr>
              <w:t>NetOps</w:t>
            </w:r>
            <w:proofErr w:type="spellEnd"/>
            <w:r>
              <w:rPr>
                <w:sz w:val="18"/>
                <w:szCs w:val="18"/>
              </w:rPr>
              <w:t xml:space="preserve">) </w:t>
            </w:r>
            <w:r>
              <w:rPr>
                <w:sz w:val="18"/>
                <w:szCs w:val="18"/>
              </w:rPr>
              <w:br/>
              <w:t>Service Desk Integration (i.e., GSD and/or Mission Partne</w:t>
            </w:r>
            <w:r>
              <w:rPr>
                <w:sz w:val="18"/>
                <w:szCs w:val="18"/>
              </w:rPr>
              <w:t>r)</w:t>
            </w:r>
            <w:r>
              <w:rPr>
                <w:sz w:val="18"/>
                <w:szCs w:val="18"/>
              </w:rPr>
              <w:br/>
              <w:t>OSS/JMN and Out of Band (OOB) management)</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Preliminary Design Review</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Change Management Plan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Tenancy Review</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Incident Response Plan and Procedures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Tenancy Review</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32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Service Desk Strategy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Tenancy Review</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System  Administrator Configuration Guides for NIPR/SIPR D-DIL Environments*</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15 days after Acceptance of Production Readiness Review</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52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Impact Assessment Report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Implementation Status Report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Implemented Cybersecurity Controls Checklist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Cybersecurity Assessment Report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Production Readiness Review</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Selected Security Control Assessment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Issue Resolution/Remediation Report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Risk Acceptance Recommendation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Production Readiness Review</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Continuous monitoring strategy/plan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Acceptance of Provisional </w:t>
            </w:r>
            <w:r>
              <w:rPr>
                <w:sz w:val="18"/>
                <w:szCs w:val="18"/>
              </w:rPr>
              <w:lastRenderedPageBreak/>
              <w:t>Authorization</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lastRenderedPageBreak/>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32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lastRenderedPageBreak/>
              <w:t>System Security Plan (SSP)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30 days after Acceptance of Provisional Authorization</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32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Directory Replication Plan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w:t>
            </w:r>
            <w:r>
              <w:t xml:space="preserve"> </w:t>
            </w:r>
            <w:r>
              <w:rPr>
                <w:color w:val="000000"/>
                <w:sz w:val="18"/>
                <w:szCs w:val="18"/>
              </w:rPr>
              <w:t>Provisional Authorization</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32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OCSP/CRL Integration Plan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 Acceptance of Provisional Authorization</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Provisioning / Authentication Assessment Documentation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32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Privacy Impact Assessment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32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Privacy Threshold Analysis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w:t>
            </w:r>
            <w:proofErr w:type="spellStart"/>
            <w:r>
              <w:rPr>
                <w:color w:val="000000"/>
                <w:sz w:val="18"/>
                <w:szCs w:val="18"/>
              </w:rPr>
              <w:t>afte</w:t>
            </w:r>
            <w:proofErr w:type="spellEnd"/>
            <w:r>
              <w:rPr>
                <w:color w:val="000000"/>
                <w:sz w:val="18"/>
                <w:szCs w:val="18"/>
              </w:rPr>
              <w:t xml:space="preserve"> </w:t>
            </w:r>
            <w:proofErr w:type="spellStart"/>
            <w:r>
              <w:rPr>
                <w:color w:val="000000"/>
                <w:sz w:val="18"/>
                <w:szCs w:val="18"/>
              </w:rPr>
              <w:t>IdAM</w:t>
            </w:r>
            <w:proofErr w:type="spellEnd"/>
            <w:r>
              <w:rPr>
                <w:color w:val="000000"/>
                <w:sz w:val="18"/>
                <w:szCs w:val="18"/>
              </w:rPr>
              <w:t xml:space="preserve"> Integration</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Yearly; as required</w:t>
            </w:r>
          </w:p>
        </w:tc>
      </w:tr>
      <w:tr w:rsidR="00CE3C97">
        <w:trPr>
          <w:trHeight w:val="32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Residual Risk Statement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Yearl</w:t>
            </w:r>
            <w:r>
              <w:rPr>
                <w:color w:val="000000"/>
                <w:sz w:val="18"/>
                <w:szCs w:val="18"/>
              </w:rPr>
              <w:t>y; as required</w:t>
            </w:r>
          </w:p>
        </w:tc>
      </w:tr>
      <w:tr w:rsidR="00CE3C97">
        <w:trPr>
          <w:trHeight w:val="32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Vulnerability Assessment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32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Business Impact Analysis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Contingency Plan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 xml:space="preserve">15 days after Acceptance of </w:t>
            </w:r>
            <w:proofErr w:type="spellStart"/>
            <w:r>
              <w:rPr>
                <w:color w:val="000000"/>
                <w:sz w:val="18"/>
                <w:szCs w:val="18"/>
              </w:rPr>
              <w:t>IdAM</w:t>
            </w:r>
            <w:proofErr w:type="spellEnd"/>
            <w:r>
              <w:rPr>
                <w:color w:val="000000"/>
                <w:sz w:val="18"/>
                <w:szCs w:val="18"/>
              </w:rPr>
              <w:t xml:space="preserve"> Integration</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sz w:val="18"/>
                <w:szCs w:val="18"/>
              </w:rPr>
            </w:pPr>
            <w:r>
              <w:rPr>
                <w:sz w:val="18"/>
                <w:szCs w:val="18"/>
              </w:rPr>
              <w:t>Continuous Monitoring Test Plan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 xml:space="preserve">30 days after Acceptance of </w:t>
            </w:r>
            <w:proofErr w:type="spellStart"/>
            <w:r>
              <w:rPr>
                <w:sz w:val="18"/>
                <w:szCs w:val="18"/>
              </w:rPr>
              <w:t>DoDIN</w:t>
            </w:r>
            <w:proofErr w:type="spellEnd"/>
            <w:r>
              <w:rPr>
                <w:sz w:val="18"/>
                <w:szCs w:val="18"/>
              </w:rPr>
              <w:t xml:space="preserve"> Protection / Cybersecurity Assessment</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Cybersecurity Requirements Definition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w:t>
            </w:r>
            <w:r>
              <w:rPr>
                <w:color w:val="000000"/>
                <w:sz w:val="18"/>
                <w:szCs w:val="18"/>
              </w:rPr>
              <w:t>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30 days after Test Environment Planning and Assessment</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Incident Response Plan and Procedures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30 days after Acceptance of Test Environment Planning and Assessment</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Integration and Acceptance Testing (I/AT)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60 days after Acceptance of Test Environment Planning and Assess</w:t>
            </w:r>
            <w:r>
              <w:rPr>
                <w:color w:val="000000"/>
                <w:sz w:val="18"/>
                <w:szCs w:val="18"/>
              </w:rPr>
              <w:t>ment</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Recommended Production Configuration Changes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15 days after Acceptance of Integration &amp; Acceptance Testing (I/AT)</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lastRenderedPageBreak/>
              <w:t>Limited Fielding Implementation Plan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 Acceptance of Authority to Operate</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System &amp; Configuration Definition (i.e. – “As Built”)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 Acceptance of Authority to Operate</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32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Defect Tracking List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45 days after Acceptance of Authority to Operate</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Weekly;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Evergreen Strategy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color w:val="000000"/>
                <w:sz w:val="18"/>
                <w:szCs w:val="18"/>
              </w:rPr>
            </w:pPr>
            <w:r>
              <w:rPr>
                <w:color w:val="000000"/>
                <w:sz w:val="18"/>
                <w:szCs w:val="18"/>
              </w:rPr>
              <w:t>Government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Ongoing after FOC Declaration until the end of the contract</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One Time; updated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Usage Reports (by feature capability)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Ongoing after FOC Declaration until the end of the contract</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r>
              <w:rPr>
                <w:sz w:val="18"/>
                <w:szCs w:val="18"/>
              </w:rPr>
              <w:br/>
              <w:t>Distribution F</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Monthly;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Incident Reports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sz w:val="18"/>
                <w:szCs w:val="18"/>
              </w:rPr>
              <w:t>Contractor Determined / Government Approved Format</w:t>
            </w:r>
          </w:p>
        </w:tc>
        <w:tc>
          <w:tcPr>
            <w:tcW w:w="171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Ongoing after FOC Declaration until the e</w:t>
            </w:r>
            <w:r>
              <w:rPr>
                <w:color w:val="000000"/>
                <w:sz w:val="18"/>
                <w:szCs w:val="18"/>
              </w:rPr>
              <w:t>nd of the contract</w:t>
            </w:r>
          </w:p>
        </w:tc>
        <w:tc>
          <w:tcPr>
            <w:tcW w:w="1350" w:type="dxa"/>
            <w:tcBorders>
              <w:top w:val="nil"/>
              <w:left w:val="nil"/>
              <w:bottom w:val="single" w:sz="4" w:space="0" w:color="000000"/>
              <w:right w:val="single" w:sz="4" w:space="0" w:color="000000"/>
            </w:tcBorders>
            <w:shd w:val="clear" w:color="auto" w:fill="auto"/>
          </w:tcPr>
          <w:p w:rsidR="00CE3C97" w:rsidRDefault="00CA26E6">
            <w:pPr>
              <w:rPr>
                <w:sz w:val="18"/>
                <w:szCs w:val="18"/>
              </w:rPr>
            </w:pPr>
            <w:r>
              <w:rPr>
                <w:sz w:val="18"/>
                <w:szCs w:val="18"/>
              </w:rPr>
              <w:t>Distribution D</w:t>
            </w:r>
          </w:p>
        </w:tc>
        <w:tc>
          <w:tcPr>
            <w:tcW w:w="1350" w:type="dxa"/>
            <w:tcBorders>
              <w:top w:val="nil"/>
              <w:left w:val="nil"/>
              <w:bottom w:val="single" w:sz="4" w:space="0" w:color="000000"/>
              <w:right w:val="single" w:sz="4" w:space="0" w:color="000000"/>
            </w:tcBorders>
            <w:shd w:val="clear" w:color="auto" w:fill="auto"/>
          </w:tcPr>
          <w:p w:rsidR="00CE3C97" w:rsidRDefault="00CA26E6">
            <w:pPr>
              <w:rPr>
                <w:b/>
                <w:sz w:val="18"/>
                <w:szCs w:val="18"/>
              </w:rPr>
            </w:pPr>
            <w:r>
              <w:rPr>
                <w:b/>
                <w:sz w:val="18"/>
                <w:szCs w:val="18"/>
              </w:rPr>
              <w:t>CUI</w:t>
            </w:r>
          </w:p>
        </w:tc>
        <w:tc>
          <w:tcPr>
            <w:tcW w:w="1260" w:type="dxa"/>
            <w:tcBorders>
              <w:top w:val="nil"/>
              <w:left w:val="nil"/>
              <w:bottom w:val="single" w:sz="4" w:space="0" w:color="000000"/>
              <w:right w:val="single" w:sz="4" w:space="0" w:color="000000"/>
            </w:tcBorders>
            <w:shd w:val="clear" w:color="auto" w:fill="auto"/>
          </w:tcPr>
          <w:p w:rsidR="00CE3C97" w:rsidRDefault="00CA26E6">
            <w:pPr>
              <w:rPr>
                <w:color w:val="000000"/>
                <w:sz w:val="18"/>
                <w:szCs w:val="18"/>
              </w:rPr>
            </w:pPr>
            <w:r>
              <w:rPr>
                <w:color w:val="000000"/>
                <w:sz w:val="18"/>
                <w:szCs w:val="18"/>
              </w:rPr>
              <w:t>Weekly; as required</w:t>
            </w:r>
          </w:p>
        </w:tc>
      </w:tr>
      <w:tr w:rsidR="00CE3C97">
        <w:trPr>
          <w:trHeight w:val="66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i/>
                <w:color w:val="FF0000"/>
                <w:sz w:val="18"/>
                <w:szCs w:val="18"/>
              </w:rPr>
              <w:t>[Insert Deliverable Title &amp; Indicate level of responsibility based on ------]</w:t>
            </w:r>
          </w:p>
        </w:tc>
        <w:tc>
          <w:tcPr>
            <w:tcW w:w="1440" w:type="dxa"/>
            <w:tcBorders>
              <w:top w:val="nil"/>
              <w:left w:val="nil"/>
              <w:bottom w:val="single" w:sz="4" w:space="0" w:color="000000"/>
              <w:right w:val="single" w:sz="4" w:space="0" w:color="000000"/>
            </w:tcBorders>
            <w:shd w:val="clear" w:color="auto" w:fill="auto"/>
          </w:tcPr>
          <w:p w:rsidR="00CE3C97" w:rsidRDefault="00CA26E6">
            <w:pPr>
              <w:jc w:val="center"/>
              <w:rPr>
                <w:sz w:val="18"/>
                <w:szCs w:val="18"/>
              </w:rPr>
            </w:pPr>
            <w:r>
              <w:rPr>
                <w:i/>
                <w:color w:val="FF0000"/>
                <w:sz w:val="18"/>
                <w:szCs w:val="18"/>
              </w:rPr>
              <w:t xml:space="preserve">[Identify Format Type that </w:t>
            </w:r>
          </w:p>
        </w:tc>
        <w:tc>
          <w:tcPr>
            <w:tcW w:w="1710" w:type="dxa"/>
            <w:tcBorders>
              <w:top w:val="nil"/>
              <w:left w:val="nil"/>
              <w:bottom w:val="single" w:sz="4" w:space="0" w:color="000000"/>
              <w:right w:val="single" w:sz="4" w:space="0" w:color="000000"/>
            </w:tcBorders>
            <w:shd w:val="clear" w:color="auto" w:fill="auto"/>
          </w:tcPr>
          <w:p w:rsidR="00CE3C97" w:rsidRDefault="00CE3C97">
            <w:pPr>
              <w:rPr>
                <w:color w:val="000000"/>
                <w:sz w:val="18"/>
                <w:szCs w:val="18"/>
              </w:rPr>
            </w:pPr>
          </w:p>
        </w:tc>
        <w:tc>
          <w:tcPr>
            <w:tcW w:w="1350" w:type="dxa"/>
            <w:tcBorders>
              <w:top w:val="nil"/>
              <w:left w:val="nil"/>
              <w:bottom w:val="single" w:sz="4" w:space="0" w:color="000000"/>
              <w:right w:val="single" w:sz="4" w:space="0" w:color="000000"/>
            </w:tcBorders>
            <w:shd w:val="clear" w:color="auto" w:fill="auto"/>
          </w:tcPr>
          <w:p w:rsidR="00CE3C97" w:rsidRDefault="00CE3C97">
            <w:pPr>
              <w:rPr>
                <w:sz w:val="18"/>
                <w:szCs w:val="18"/>
              </w:rPr>
            </w:pPr>
          </w:p>
        </w:tc>
        <w:tc>
          <w:tcPr>
            <w:tcW w:w="1350" w:type="dxa"/>
            <w:tcBorders>
              <w:top w:val="nil"/>
              <w:left w:val="nil"/>
              <w:bottom w:val="single" w:sz="4" w:space="0" w:color="000000"/>
              <w:right w:val="single" w:sz="4" w:space="0" w:color="000000"/>
            </w:tcBorders>
            <w:shd w:val="clear" w:color="auto" w:fill="auto"/>
          </w:tcPr>
          <w:p w:rsidR="00CE3C97" w:rsidRDefault="00CE3C97">
            <w:pPr>
              <w:rPr>
                <w:b/>
                <w:sz w:val="18"/>
                <w:szCs w:val="18"/>
              </w:rPr>
            </w:pPr>
          </w:p>
        </w:tc>
        <w:tc>
          <w:tcPr>
            <w:tcW w:w="1260" w:type="dxa"/>
            <w:tcBorders>
              <w:top w:val="nil"/>
              <w:left w:val="nil"/>
              <w:bottom w:val="single" w:sz="4" w:space="0" w:color="000000"/>
              <w:right w:val="single" w:sz="4" w:space="0" w:color="000000"/>
            </w:tcBorders>
            <w:shd w:val="clear" w:color="auto" w:fill="auto"/>
          </w:tcPr>
          <w:p w:rsidR="00CE3C97" w:rsidRDefault="00CE3C97">
            <w:pPr>
              <w:rPr>
                <w:color w:val="000000"/>
                <w:sz w:val="18"/>
                <w:szCs w:val="18"/>
              </w:rPr>
            </w:pPr>
          </w:p>
        </w:tc>
      </w:tr>
      <w:tr w:rsidR="00CE3C97">
        <w:trPr>
          <w:trHeight w:val="280"/>
        </w:trPr>
        <w:tc>
          <w:tcPr>
            <w:tcW w:w="2880" w:type="dxa"/>
            <w:gridSpan w:val="2"/>
            <w:tcBorders>
              <w:top w:val="nil"/>
              <w:left w:val="single" w:sz="4" w:space="0" w:color="000000"/>
              <w:bottom w:val="single" w:sz="4" w:space="0" w:color="000000"/>
              <w:right w:val="single" w:sz="4" w:space="0" w:color="000000"/>
            </w:tcBorders>
            <w:shd w:val="clear" w:color="auto" w:fill="auto"/>
          </w:tcPr>
          <w:p w:rsidR="00CE3C97" w:rsidRDefault="00CA26E6">
            <w:pPr>
              <w:rPr>
                <w:color w:val="000000"/>
                <w:sz w:val="18"/>
                <w:szCs w:val="18"/>
              </w:rPr>
            </w:pPr>
            <w:r>
              <w:rPr>
                <w:i/>
                <w:color w:val="FF0000"/>
                <w:sz w:val="18"/>
                <w:szCs w:val="18"/>
              </w:rPr>
              <w:t>Add rows as needed</w:t>
            </w:r>
          </w:p>
        </w:tc>
        <w:tc>
          <w:tcPr>
            <w:tcW w:w="1440" w:type="dxa"/>
            <w:tcBorders>
              <w:top w:val="nil"/>
              <w:left w:val="nil"/>
              <w:bottom w:val="single" w:sz="4" w:space="0" w:color="000000"/>
              <w:right w:val="single" w:sz="4" w:space="0" w:color="000000"/>
            </w:tcBorders>
            <w:shd w:val="clear" w:color="auto" w:fill="auto"/>
          </w:tcPr>
          <w:p w:rsidR="00CE3C97" w:rsidRDefault="00CE3C97">
            <w:pPr>
              <w:jc w:val="center"/>
              <w:rPr>
                <w:sz w:val="18"/>
                <w:szCs w:val="18"/>
              </w:rPr>
            </w:pPr>
          </w:p>
        </w:tc>
        <w:tc>
          <w:tcPr>
            <w:tcW w:w="1710" w:type="dxa"/>
            <w:tcBorders>
              <w:top w:val="nil"/>
              <w:left w:val="nil"/>
              <w:bottom w:val="single" w:sz="4" w:space="0" w:color="000000"/>
              <w:right w:val="single" w:sz="4" w:space="0" w:color="000000"/>
            </w:tcBorders>
            <w:shd w:val="clear" w:color="auto" w:fill="auto"/>
          </w:tcPr>
          <w:p w:rsidR="00CE3C97" w:rsidRDefault="00CE3C97">
            <w:pPr>
              <w:rPr>
                <w:color w:val="000000"/>
                <w:sz w:val="18"/>
                <w:szCs w:val="18"/>
              </w:rPr>
            </w:pPr>
          </w:p>
        </w:tc>
        <w:tc>
          <w:tcPr>
            <w:tcW w:w="1350" w:type="dxa"/>
            <w:tcBorders>
              <w:top w:val="nil"/>
              <w:left w:val="nil"/>
              <w:bottom w:val="single" w:sz="4" w:space="0" w:color="000000"/>
              <w:right w:val="single" w:sz="4" w:space="0" w:color="000000"/>
            </w:tcBorders>
            <w:shd w:val="clear" w:color="auto" w:fill="auto"/>
          </w:tcPr>
          <w:p w:rsidR="00CE3C97" w:rsidRDefault="00CE3C97">
            <w:pPr>
              <w:rPr>
                <w:sz w:val="18"/>
                <w:szCs w:val="18"/>
              </w:rPr>
            </w:pPr>
          </w:p>
        </w:tc>
        <w:tc>
          <w:tcPr>
            <w:tcW w:w="1350" w:type="dxa"/>
            <w:tcBorders>
              <w:top w:val="nil"/>
              <w:left w:val="nil"/>
              <w:bottom w:val="single" w:sz="4" w:space="0" w:color="000000"/>
              <w:right w:val="single" w:sz="4" w:space="0" w:color="000000"/>
            </w:tcBorders>
            <w:shd w:val="clear" w:color="auto" w:fill="auto"/>
          </w:tcPr>
          <w:p w:rsidR="00CE3C97" w:rsidRDefault="00CE3C97">
            <w:pPr>
              <w:rPr>
                <w:b/>
                <w:sz w:val="18"/>
                <w:szCs w:val="18"/>
              </w:rPr>
            </w:pPr>
          </w:p>
        </w:tc>
        <w:tc>
          <w:tcPr>
            <w:tcW w:w="1260" w:type="dxa"/>
            <w:tcBorders>
              <w:top w:val="nil"/>
              <w:left w:val="nil"/>
              <w:bottom w:val="single" w:sz="4" w:space="0" w:color="000000"/>
              <w:right w:val="single" w:sz="4" w:space="0" w:color="000000"/>
            </w:tcBorders>
            <w:shd w:val="clear" w:color="auto" w:fill="auto"/>
          </w:tcPr>
          <w:p w:rsidR="00CE3C97" w:rsidRDefault="00CE3C97">
            <w:pPr>
              <w:rPr>
                <w:color w:val="000000"/>
                <w:sz w:val="18"/>
                <w:szCs w:val="18"/>
              </w:rPr>
            </w:pPr>
          </w:p>
        </w:tc>
      </w:tr>
      <w:tr w:rsidR="00CE3C97">
        <w:trPr>
          <w:trHeight w:val="36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color w:val="000000"/>
                <w:sz w:val="20"/>
                <w:szCs w:val="20"/>
              </w:rPr>
            </w:pPr>
            <w:r>
              <w:rPr>
                <w:color w:val="000000"/>
                <w:sz w:val="20"/>
                <w:szCs w:val="20"/>
              </w:rPr>
              <w:t>Symbol:</w:t>
            </w:r>
          </w:p>
        </w:tc>
        <w:tc>
          <w:tcPr>
            <w:tcW w:w="9090" w:type="dxa"/>
            <w:gridSpan w:val="6"/>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color w:val="000000"/>
                <w:sz w:val="20"/>
                <w:szCs w:val="20"/>
              </w:rPr>
            </w:pPr>
            <w:r>
              <w:rPr>
                <w:color w:val="000000"/>
                <w:sz w:val="20"/>
                <w:szCs w:val="20"/>
              </w:rPr>
              <w:t>Definition:</w:t>
            </w:r>
          </w:p>
        </w:tc>
      </w:tr>
      <w:tr w:rsidR="00CE3C97">
        <w:trPr>
          <w:trHeight w:val="26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t>*</w:t>
            </w:r>
          </w:p>
        </w:tc>
        <w:tc>
          <w:tcPr>
            <w:tcW w:w="9090" w:type="dxa"/>
            <w:gridSpan w:val="6"/>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t>50% Government responsibility and 50% contractor responsibility </w:t>
            </w:r>
          </w:p>
        </w:tc>
      </w:tr>
      <w:tr w:rsidR="00CE3C97">
        <w:trPr>
          <w:trHeight w:val="26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t>**</w:t>
            </w:r>
          </w:p>
        </w:tc>
        <w:tc>
          <w:tcPr>
            <w:tcW w:w="9090" w:type="dxa"/>
            <w:gridSpan w:val="6"/>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t>100% Contractor responsibility </w:t>
            </w:r>
          </w:p>
        </w:tc>
      </w:tr>
      <w:tr w:rsidR="00CE3C97">
        <w:trPr>
          <w:trHeight w:val="24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rPr>
              <w:t>†</w:t>
            </w:r>
          </w:p>
        </w:tc>
        <w:tc>
          <w:tcPr>
            <w:tcW w:w="9090" w:type="dxa"/>
            <w:gridSpan w:val="6"/>
            <w:tcBorders>
              <w:top w:val="single" w:sz="4" w:space="0" w:color="000000"/>
              <w:left w:val="single" w:sz="4" w:space="0" w:color="000000"/>
              <w:bottom w:val="single" w:sz="4" w:space="0" w:color="000000"/>
              <w:right w:val="single" w:sz="4" w:space="0" w:color="000000"/>
            </w:tcBorders>
            <w:shd w:val="clear" w:color="auto" w:fill="auto"/>
          </w:tcPr>
          <w:p w:rsidR="00CE3C97" w:rsidRDefault="00CA26E6">
            <w:pPr>
              <w:rPr>
                <w:sz w:val="20"/>
                <w:szCs w:val="20"/>
              </w:rPr>
            </w:pPr>
            <w:r>
              <w:rPr>
                <w:color w:val="000000"/>
                <w:sz w:val="20"/>
                <w:szCs w:val="20"/>
                <w:vertAlign w:val="superscript"/>
              </w:rPr>
              <w:t> </w:t>
            </w:r>
            <w:r>
              <w:rPr>
                <w:color w:val="000000"/>
                <w:sz w:val="20"/>
                <w:szCs w:val="20"/>
              </w:rPr>
              <w:t>These artifacts are built upon the packages submitted as part of the vendor's DoD PA</w:t>
            </w:r>
          </w:p>
        </w:tc>
      </w:tr>
    </w:tbl>
    <w:p w:rsidR="00CE3C97" w:rsidRDefault="00CE3C97">
      <w:pPr>
        <w:rPr>
          <w:b/>
        </w:rPr>
      </w:pPr>
    </w:p>
    <w:p w:rsidR="00CE3C97" w:rsidRDefault="00CA26E6">
      <w:pPr>
        <w:pStyle w:val="Heading2"/>
        <w:numPr>
          <w:ilvl w:val="1"/>
          <w:numId w:val="4"/>
        </w:numPr>
        <w:ind w:left="540" w:hanging="540"/>
        <w:rPr>
          <w:u w:val="single"/>
        </w:rPr>
      </w:pPr>
      <w:r>
        <w:rPr>
          <w:u w:val="single"/>
        </w:rPr>
        <w:t xml:space="preserve">Task 4 – User Tenancy Structure </w:t>
      </w:r>
    </w:p>
    <w:p w:rsidR="00CE3C97" w:rsidRDefault="00CA26E6">
      <w:r>
        <w:t>The Government will allow flexibility and expects the contractor to propose a tenancy</w:t>
      </w:r>
      <w:r>
        <w:rPr>
          <w:vertAlign w:val="superscript"/>
        </w:rPr>
        <w:footnoteReference w:id="1"/>
      </w:r>
      <w:r>
        <w:t xml:space="preserve"> structure. As a result, the contractor shall propose an architecture, which meets the requirements of the FRD, and allows each Combatant Commands, Services and Agencies </w:t>
      </w:r>
      <w:r>
        <w:t xml:space="preserve">(CC/S/As) the ability to apply controls and restrictions for their users and data, site configuration, as well as user, feature, and functionality management to meet their mission needs. This includes the ability to grant/remove administrative privileges, </w:t>
      </w:r>
      <w:r>
        <w:t xml:space="preserve">user roles, and the ability to control license </w:t>
      </w:r>
    </w:p>
    <w:p w:rsidR="00CE3C97" w:rsidRDefault="00CA26E6">
      <w:bookmarkStart w:id="2" w:name="_1fob9te" w:colFirst="0" w:colLast="0"/>
      <w:bookmarkEnd w:id="2"/>
      <w:proofErr w:type="gramStart"/>
      <w:r>
        <w:t>assignment</w:t>
      </w:r>
      <w:proofErr w:type="gramEnd"/>
      <w:r>
        <w:t xml:space="preserve"> within the solution. The Government requires a tenancy structure to support approximately 3.15</w:t>
      </w:r>
    </w:p>
    <w:p w:rsidR="00CE3C97" w:rsidRDefault="00CA26E6">
      <w:proofErr w:type="gramStart"/>
      <w:r>
        <w:t>million</w:t>
      </w:r>
      <w:proofErr w:type="gramEnd"/>
      <w:r>
        <w:t xml:space="preserve"> subscriber’s part of the DoD enterprise. </w:t>
      </w:r>
    </w:p>
    <w:p w:rsidR="00CE3C97" w:rsidRDefault="00CE3C97"/>
    <w:p w:rsidR="00CE3C97" w:rsidRDefault="00CA26E6">
      <w:pPr>
        <w:pStyle w:val="Heading4"/>
        <w:numPr>
          <w:ilvl w:val="0"/>
          <w:numId w:val="4"/>
        </w:numPr>
        <w:ind w:left="630" w:hanging="630"/>
      </w:pPr>
      <w:r>
        <w:t xml:space="preserve">Deliverables </w:t>
      </w:r>
    </w:p>
    <w:p w:rsidR="00CE3C97" w:rsidRDefault="00CA26E6">
      <w:r>
        <w:t xml:space="preserve">The Government shall require the following documents as key deliverables for this task and sub-tasks. All deliverables listed below correspond with the key program milestones, activates, and deliverables listed in Attachment D. Any additional deliverables </w:t>
      </w:r>
      <w:r>
        <w:t xml:space="preserve">(i.e. not indicated below or in attachment D) maybe required by the Government based on the proposed technical/management approach and will be included at task order execution. </w:t>
      </w:r>
    </w:p>
    <w:p w:rsidR="00CE3C97" w:rsidRDefault="00CE3C97"/>
    <w:p w:rsidR="00CE3C97" w:rsidRDefault="00CA26E6">
      <w:pPr>
        <w:rPr>
          <w:i/>
          <w:color w:val="FF0000"/>
        </w:rPr>
      </w:pPr>
      <w:r>
        <w:rPr>
          <w:i/>
          <w:color w:val="FF0000"/>
        </w:rPr>
        <w:t>[The contractor shall propose any additional deliverables based upon their te</w:t>
      </w:r>
      <w:r>
        <w:rPr>
          <w:i/>
          <w:color w:val="FF0000"/>
        </w:rPr>
        <w:t xml:space="preserve">chnical and management approach that collectively provide sufficient evidence of satisfactory performance of activities required for this task and sub-tasks as applicable. Any additional deliverables included within the table below should also be included </w:t>
      </w:r>
      <w:r>
        <w:rPr>
          <w:i/>
          <w:color w:val="FF0000"/>
        </w:rPr>
        <w:t>in key program milestone, activities, and deliverables list Attachment D]</w:t>
      </w:r>
    </w:p>
    <w:p w:rsidR="00CE3C97" w:rsidRDefault="00CE3C97"/>
    <w:p w:rsidR="00CE3C97" w:rsidRDefault="00CE3C97"/>
    <w:tbl>
      <w:tblPr>
        <w:tblStyle w:val="a3"/>
        <w:tblW w:w="10337"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918"/>
        <w:gridCol w:w="1381"/>
        <w:gridCol w:w="2032"/>
        <w:gridCol w:w="1383"/>
        <w:gridCol w:w="1385"/>
        <w:gridCol w:w="1385"/>
        <w:gridCol w:w="1836"/>
        <w:gridCol w:w="17"/>
      </w:tblGrid>
      <w:tr w:rsidR="00CE3C97">
        <w:trPr>
          <w:gridAfter w:val="1"/>
          <w:wAfter w:w="17" w:type="dxa"/>
          <w:trHeight w:val="460"/>
        </w:trPr>
        <w:tc>
          <w:tcPr>
            <w:tcW w:w="2299" w:type="dxa"/>
            <w:gridSpan w:val="2"/>
            <w:shd w:val="clear" w:color="auto" w:fill="000080"/>
            <w:vAlign w:val="center"/>
          </w:tcPr>
          <w:p w:rsidR="00CE3C97" w:rsidRDefault="00CA26E6">
            <w:pPr>
              <w:pStyle w:val="Heading6"/>
              <w:rPr>
                <w:color w:val="000080"/>
              </w:rPr>
            </w:pPr>
            <w:r>
              <w:t>Deliverable Title</w:t>
            </w:r>
          </w:p>
        </w:tc>
        <w:tc>
          <w:tcPr>
            <w:tcW w:w="2032" w:type="dxa"/>
            <w:shd w:val="clear" w:color="auto" w:fill="000080"/>
            <w:vAlign w:val="center"/>
          </w:tcPr>
          <w:p w:rsidR="00CE3C97" w:rsidRDefault="00CA26E6">
            <w:pPr>
              <w:pStyle w:val="Heading6"/>
              <w:rPr>
                <w:color w:val="000080"/>
              </w:rPr>
            </w:pPr>
            <w:r>
              <w:t>Format</w:t>
            </w:r>
          </w:p>
        </w:tc>
        <w:tc>
          <w:tcPr>
            <w:tcW w:w="1383" w:type="dxa"/>
            <w:shd w:val="clear" w:color="auto" w:fill="000080"/>
            <w:vAlign w:val="center"/>
          </w:tcPr>
          <w:p w:rsidR="00CE3C97" w:rsidRDefault="00CA26E6">
            <w:pPr>
              <w:jc w:val="center"/>
              <w:rPr>
                <w:color w:val="000080"/>
                <w:sz w:val="18"/>
                <w:szCs w:val="18"/>
              </w:rPr>
            </w:pPr>
            <w:r>
              <w:rPr>
                <w:b/>
                <w:color w:val="FFFFFF"/>
                <w:sz w:val="18"/>
                <w:szCs w:val="18"/>
              </w:rPr>
              <w:t>Due Date</w:t>
            </w:r>
          </w:p>
        </w:tc>
        <w:tc>
          <w:tcPr>
            <w:tcW w:w="1385" w:type="dxa"/>
            <w:shd w:val="clear" w:color="auto" w:fill="000080"/>
            <w:vAlign w:val="center"/>
          </w:tcPr>
          <w:p w:rsidR="00CE3C97" w:rsidRDefault="00CA26E6">
            <w:pPr>
              <w:jc w:val="center"/>
              <w:rPr>
                <w:b/>
                <w:color w:val="FFFFFF"/>
                <w:sz w:val="18"/>
                <w:szCs w:val="18"/>
              </w:rPr>
            </w:pPr>
            <w:r>
              <w:rPr>
                <w:b/>
                <w:color w:val="FFFFFF"/>
                <w:sz w:val="18"/>
                <w:szCs w:val="18"/>
              </w:rPr>
              <w:t>Distribution</w:t>
            </w:r>
          </w:p>
        </w:tc>
        <w:tc>
          <w:tcPr>
            <w:tcW w:w="1385" w:type="dxa"/>
            <w:shd w:val="clear" w:color="auto" w:fill="000080"/>
          </w:tcPr>
          <w:p w:rsidR="00CE3C97" w:rsidRDefault="00CA26E6">
            <w:pPr>
              <w:jc w:val="center"/>
              <w:rPr>
                <w:b/>
                <w:color w:val="FFFFFF"/>
                <w:sz w:val="18"/>
                <w:szCs w:val="18"/>
              </w:rPr>
            </w:pPr>
            <w:r>
              <w:rPr>
                <w:b/>
                <w:color w:val="FFFFFF"/>
                <w:sz w:val="18"/>
                <w:szCs w:val="18"/>
              </w:rPr>
              <w:t>Classification Marking</w:t>
            </w:r>
          </w:p>
        </w:tc>
        <w:tc>
          <w:tcPr>
            <w:tcW w:w="1836" w:type="dxa"/>
            <w:shd w:val="clear" w:color="auto" w:fill="000080"/>
            <w:vAlign w:val="center"/>
          </w:tcPr>
          <w:p w:rsidR="00CE3C97" w:rsidRDefault="00CA26E6">
            <w:pPr>
              <w:jc w:val="center"/>
              <w:rPr>
                <w:b/>
                <w:color w:val="FFFFFF"/>
                <w:sz w:val="18"/>
                <w:szCs w:val="18"/>
              </w:rPr>
            </w:pPr>
            <w:r>
              <w:rPr>
                <w:b/>
                <w:color w:val="FFFFFF"/>
                <w:sz w:val="18"/>
                <w:szCs w:val="18"/>
              </w:rPr>
              <w:t>Frequency</w:t>
            </w:r>
          </w:p>
        </w:tc>
      </w:tr>
      <w:tr w:rsidR="00CE3C97">
        <w:trPr>
          <w:gridAfter w:val="1"/>
          <w:wAfter w:w="17" w:type="dxa"/>
          <w:trHeight w:val="780"/>
        </w:trPr>
        <w:tc>
          <w:tcPr>
            <w:tcW w:w="2299" w:type="dxa"/>
            <w:gridSpan w:val="2"/>
          </w:tcPr>
          <w:p w:rsidR="00CE3C97" w:rsidRDefault="00CA26E6">
            <w:pPr>
              <w:rPr>
                <w:sz w:val="18"/>
                <w:szCs w:val="18"/>
              </w:rPr>
            </w:pPr>
            <w:r>
              <w:rPr>
                <w:sz w:val="18"/>
                <w:szCs w:val="18"/>
              </w:rPr>
              <w:t>Tenancy Execution Plan **</w:t>
            </w:r>
          </w:p>
        </w:tc>
        <w:tc>
          <w:tcPr>
            <w:tcW w:w="2032" w:type="dxa"/>
          </w:tcPr>
          <w:p w:rsidR="00CE3C97" w:rsidRDefault="00CA26E6">
            <w:pPr>
              <w:rPr>
                <w:sz w:val="18"/>
                <w:szCs w:val="18"/>
              </w:rPr>
            </w:pPr>
            <w:r>
              <w:rPr>
                <w:sz w:val="18"/>
                <w:szCs w:val="18"/>
              </w:rPr>
              <w:t>Contractor Determined Format</w:t>
            </w:r>
          </w:p>
        </w:tc>
        <w:tc>
          <w:tcPr>
            <w:tcW w:w="1383" w:type="dxa"/>
          </w:tcPr>
          <w:p w:rsidR="00CE3C97" w:rsidRDefault="00CA26E6">
            <w:pPr>
              <w:rPr>
                <w:sz w:val="18"/>
                <w:szCs w:val="18"/>
              </w:rPr>
            </w:pPr>
            <w:r>
              <w:rPr>
                <w:sz w:val="18"/>
                <w:szCs w:val="18"/>
              </w:rPr>
              <w:t>30 days after Acceptance of Preliminary Design Review</w:t>
            </w:r>
          </w:p>
        </w:tc>
        <w:tc>
          <w:tcPr>
            <w:tcW w:w="1385" w:type="dxa"/>
          </w:tcPr>
          <w:p w:rsidR="00CE3C97" w:rsidRDefault="00CA26E6">
            <w:pPr>
              <w:rPr>
                <w:sz w:val="18"/>
                <w:szCs w:val="18"/>
              </w:rPr>
            </w:pPr>
            <w:r>
              <w:rPr>
                <w:sz w:val="18"/>
                <w:szCs w:val="18"/>
              </w:rPr>
              <w:t>Distribution D</w:t>
            </w:r>
          </w:p>
        </w:tc>
        <w:tc>
          <w:tcPr>
            <w:tcW w:w="1385" w:type="dxa"/>
          </w:tcPr>
          <w:p w:rsidR="00CE3C97" w:rsidRDefault="00CA26E6">
            <w:pPr>
              <w:rPr>
                <w:sz w:val="18"/>
                <w:szCs w:val="18"/>
              </w:rPr>
            </w:pPr>
            <w:r>
              <w:rPr>
                <w:sz w:val="18"/>
                <w:szCs w:val="18"/>
              </w:rPr>
              <w:t>CUI</w:t>
            </w:r>
          </w:p>
        </w:tc>
        <w:tc>
          <w:tcPr>
            <w:tcW w:w="1836" w:type="dxa"/>
          </w:tcPr>
          <w:p w:rsidR="00CE3C97" w:rsidRDefault="00CA26E6">
            <w:pPr>
              <w:rPr>
                <w:sz w:val="18"/>
                <w:szCs w:val="18"/>
              </w:rPr>
            </w:pPr>
            <w:r>
              <w:rPr>
                <w:sz w:val="18"/>
                <w:szCs w:val="18"/>
              </w:rPr>
              <w:t>One Time, updated as needed</w:t>
            </w:r>
          </w:p>
        </w:tc>
      </w:tr>
      <w:tr w:rsidR="00CE3C97">
        <w:trPr>
          <w:gridAfter w:val="1"/>
          <w:wAfter w:w="17" w:type="dxa"/>
          <w:trHeight w:val="660"/>
        </w:trPr>
        <w:tc>
          <w:tcPr>
            <w:tcW w:w="2299" w:type="dxa"/>
            <w:gridSpan w:val="2"/>
          </w:tcPr>
          <w:p w:rsidR="00CE3C97" w:rsidRDefault="00CA26E6">
            <w:pPr>
              <w:rPr>
                <w:sz w:val="18"/>
                <w:szCs w:val="18"/>
              </w:rPr>
            </w:pPr>
            <w:r>
              <w:rPr>
                <w:sz w:val="18"/>
                <w:szCs w:val="18"/>
              </w:rPr>
              <w:t>Service Management Plan *</w:t>
            </w:r>
          </w:p>
        </w:tc>
        <w:tc>
          <w:tcPr>
            <w:tcW w:w="2032" w:type="dxa"/>
          </w:tcPr>
          <w:p w:rsidR="00CE3C97" w:rsidRDefault="00CA26E6">
            <w:pPr>
              <w:rPr>
                <w:sz w:val="18"/>
                <w:szCs w:val="18"/>
                <w:highlight w:val="yellow"/>
              </w:rPr>
            </w:pPr>
            <w:r>
              <w:rPr>
                <w:sz w:val="18"/>
                <w:szCs w:val="18"/>
              </w:rPr>
              <w:t>Contractor Determined Format</w:t>
            </w:r>
          </w:p>
        </w:tc>
        <w:tc>
          <w:tcPr>
            <w:tcW w:w="1383" w:type="dxa"/>
          </w:tcPr>
          <w:p w:rsidR="00CE3C97" w:rsidRDefault="00CA26E6">
            <w:pPr>
              <w:rPr>
                <w:sz w:val="18"/>
                <w:szCs w:val="18"/>
                <w:highlight w:val="yellow"/>
              </w:rPr>
            </w:pPr>
            <w:r>
              <w:rPr>
                <w:sz w:val="18"/>
                <w:szCs w:val="18"/>
              </w:rPr>
              <w:t>30 Calendar Days after Preliminary Design Review</w:t>
            </w:r>
          </w:p>
        </w:tc>
        <w:tc>
          <w:tcPr>
            <w:tcW w:w="1385" w:type="dxa"/>
          </w:tcPr>
          <w:p w:rsidR="00CE3C97" w:rsidRDefault="00CA26E6">
            <w:pPr>
              <w:rPr>
                <w:sz w:val="18"/>
                <w:szCs w:val="18"/>
                <w:highlight w:val="yellow"/>
              </w:rPr>
            </w:pPr>
            <w:r>
              <w:rPr>
                <w:sz w:val="18"/>
                <w:szCs w:val="18"/>
              </w:rPr>
              <w:t>Distribution D</w:t>
            </w:r>
          </w:p>
        </w:tc>
        <w:tc>
          <w:tcPr>
            <w:tcW w:w="1385" w:type="dxa"/>
          </w:tcPr>
          <w:p w:rsidR="00CE3C97" w:rsidRDefault="00CA26E6">
            <w:pPr>
              <w:rPr>
                <w:sz w:val="18"/>
                <w:szCs w:val="18"/>
                <w:highlight w:val="yellow"/>
              </w:rPr>
            </w:pPr>
            <w:r>
              <w:rPr>
                <w:sz w:val="18"/>
                <w:szCs w:val="18"/>
              </w:rPr>
              <w:t>CUI</w:t>
            </w:r>
          </w:p>
        </w:tc>
        <w:tc>
          <w:tcPr>
            <w:tcW w:w="1836" w:type="dxa"/>
          </w:tcPr>
          <w:p w:rsidR="00CE3C97" w:rsidRDefault="00CA26E6">
            <w:pPr>
              <w:rPr>
                <w:sz w:val="18"/>
                <w:szCs w:val="18"/>
              </w:rPr>
            </w:pPr>
            <w:r>
              <w:rPr>
                <w:sz w:val="18"/>
                <w:szCs w:val="18"/>
              </w:rPr>
              <w:t xml:space="preserve">One Time; Updated </w:t>
            </w:r>
          </w:p>
          <w:p w:rsidR="00CE3C97" w:rsidRDefault="00CA26E6">
            <w:pPr>
              <w:rPr>
                <w:sz w:val="18"/>
                <w:szCs w:val="18"/>
                <w:highlight w:val="yellow"/>
              </w:rPr>
            </w:pPr>
            <w:r>
              <w:rPr>
                <w:sz w:val="18"/>
                <w:szCs w:val="18"/>
              </w:rPr>
              <w:t xml:space="preserve">annually as required </w:t>
            </w:r>
          </w:p>
        </w:tc>
      </w:tr>
      <w:tr w:rsidR="00CE3C97">
        <w:trPr>
          <w:gridAfter w:val="1"/>
          <w:wAfter w:w="17" w:type="dxa"/>
          <w:trHeight w:val="680"/>
        </w:trPr>
        <w:tc>
          <w:tcPr>
            <w:tcW w:w="2299" w:type="dxa"/>
            <w:gridSpan w:val="2"/>
          </w:tcPr>
          <w:p w:rsidR="00CE3C97" w:rsidRDefault="00CA26E6">
            <w:pPr>
              <w:rPr>
                <w:color w:val="000000"/>
                <w:sz w:val="18"/>
                <w:szCs w:val="18"/>
              </w:rPr>
            </w:pPr>
            <w:r>
              <w:rPr>
                <w:color w:val="000000"/>
                <w:sz w:val="18"/>
                <w:szCs w:val="18"/>
              </w:rPr>
              <w:t xml:space="preserve">Multiple/Split Domain Management </w:t>
            </w:r>
          </w:p>
          <w:p w:rsidR="00CE3C97" w:rsidRDefault="00CA26E6">
            <w:pPr>
              <w:rPr>
                <w:sz w:val="18"/>
                <w:szCs w:val="18"/>
              </w:rPr>
            </w:pPr>
            <w:r>
              <w:rPr>
                <w:color w:val="000000"/>
                <w:sz w:val="18"/>
                <w:szCs w:val="18"/>
              </w:rPr>
              <w:t>Approach *</w:t>
            </w:r>
          </w:p>
        </w:tc>
        <w:tc>
          <w:tcPr>
            <w:tcW w:w="2032" w:type="dxa"/>
          </w:tcPr>
          <w:p w:rsidR="00CE3C97" w:rsidRDefault="00CA26E6">
            <w:pPr>
              <w:rPr>
                <w:sz w:val="18"/>
                <w:szCs w:val="18"/>
              </w:rPr>
            </w:pPr>
            <w:r>
              <w:rPr>
                <w:sz w:val="18"/>
                <w:szCs w:val="18"/>
              </w:rPr>
              <w:t>Contractor Determined Format</w:t>
            </w:r>
          </w:p>
        </w:tc>
        <w:tc>
          <w:tcPr>
            <w:tcW w:w="1383" w:type="dxa"/>
          </w:tcPr>
          <w:p w:rsidR="00CE3C97" w:rsidRDefault="00CA26E6">
            <w:pPr>
              <w:rPr>
                <w:sz w:val="18"/>
                <w:szCs w:val="18"/>
              </w:rPr>
            </w:pPr>
            <w:r>
              <w:rPr>
                <w:sz w:val="18"/>
                <w:szCs w:val="18"/>
              </w:rPr>
              <w:t>30 Calendar Days after Preliminary Design Review</w:t>
            </w:r>
          </w:p>
        </w:tc>
        <w:tc>
          <w:tcPr>
            <w:tcW w:w="1385" w:type="dxa"/>
          </w:tcPr>
          <w:p w:rsidR="00CE3C97" w:rsidRDefault="00CA26E6">
            <w:pPr>
              <w:rPr>
                <w:sz w:val="18"/>
                <w:szCs w:val="18"/>
              </w:rPr>
            </w:pPr>
            <w:r>
              <w:rPr>
                <w:sz w:val="18"/>
                <w:szCs w:val="18"/>
              </w:rPr>
              <w:t>Distribution D</w:t>
            </w:r>
          </w:p>
        </w:tc>
        <w:tc>
          <w:tcPr>
            <w:tcW w:w="1385" w:type="dxa"/>
          </w:tcPr>
          <w:p w:rsidR="00CE3C97" w:rsidRDefault="00CA26E6">
            <w:pPr>
              <w:rPr>
                <w:sz w:val="18"/>
                <w:szCs w:val="18"/>
              </w:rPr>
            </w:pPr>
            <w:r>
              <w:rPr>
                <w:sz w:val="18"/>
                <w:szCs w:val="18"/>
              </w:rPr>
              <w:t>CUI</w:t>
            </w:r>
          </w:p>
        </w:tc>
        <w:tc>
          <w:tcPr>
            <w:tcW w:w="1836" w:type="dxa"/>
          </w:tcPr>
          <w:p w:rsidR="00CE3C97" w:rsidRDefault="00CA26E6">
            <w:pPr>
              <w:rPr>
                <w:sz w:val="18"/>
                <w:szCs w:val="18"/>
              </w:rPr>
            </w:pPr>
            <w:r>
              <w:rPr>
                <w:sz w:val="18"/>
                <w:szCs w:val="18"/>
              </w:rPr>
              <w:t>One Time; updated as required</w:t>
            </w:r>
          </w:p>
        </w:tc>
      </w:tr>
      <w:tr w:rsidR="00CE3C97">
        <w:trPr>
          <w:gridAfter w:val="1"/>
          <w:wAfter w:w="17" w:type="dxa"/>
          <w:trHeight w:val="680"/>
        </w:trPr>
        <w:tc>
          <w:tcPr>
            <w:tcW w:w="2299" w:type="dxa"/>
            <w:gridSpan w:val="2"/>
          </w:tcPr>
          <w:p w:rsidR="00CE3C97" w:rsidRDefault="00CA26E6">
            <w:pPr>
              <w:rPr>
                <w:sz w:val="18"/>
                <w:szCs w:val="18"/>
              </w:rPr>
            </w:pPr>
            <w:r>
              <w:rPr>
                <w:sz w:val="18"/>
                <w:szCs w:val="18"/>
              </w:rPr>
              <w:t>Briefing Slides **</w:t>
            </w:r>
          </w:p>
        </w:tc>
        <w:tc>
          <w:tcPr>
            <w:tcW w:w="2032" w:type="dxa"/>
          </w:tcPr>
          <w:p w:rsidR="00CE3C97" w:rsidRDefault="00CA26E6">
            <w:pPr>
              <w:rPr>
                <w:sz w:val="18"/>
                <w:szCs w:val="18"/>
              </w:rPr>
            </w:pPr>
            <w:r>
              <w:rPr>
                <w:sz w:val="18"/>
                <w:szCs w:val="18"/>
              </w:rPr>
              <w:t>Government Determined Format</w:t>
            </w:r>
          </w:p>
        </w:tc>
        <w:tc>
          <w:tcPr>
            <w:tcW w:w="1383" w:type="dxa"/>
          </w:tcPr>
          <w:p w:rsidR="00CE3C97" w:rsidRDefault="00CA26E6">
            <w:pPr>
              <w:rPr>
                <w:sz w:val="18"/>
                <w:szCs w:val="18"/>
              </w:rPr>
            </w:pPr>
            <w:r>
              <w:rPr>
                <w:sz w:val="18"/>
                <w:szCs w:val="18"/>
              </w:rPr>
              <w:t>30 Calendar Days after TO Execution</w:t>
            </w:r>
          </w:p>
        </w:tc>
        <w:tc>
          <w:tcPr>
            <w:tcW w:w="1385" w:type="dxa"/>
          </w:tcPr>
          <w:p w:rsidR="00CE3C97" w:rsidRDefault="00CA26E6">
            <w:pPr>
              <w:rPr>
                <w:sz w:val="18"/>
                <w:szCs w:val="18"/>
              </w:rPr>
            </w:pPr>
            <w:r>
              <w:rPr>
                <w:sz w:val="18"/>
                <w:szCs w:val="18"/>
              </w:rPr>
              <w:t>Distribution D</w:t>
            </w:r>
          </w:p>
        </w:tc>
        <w:tc>
          <w:tcPr>
            <w:tcW w:w="1385" w:type="dxa"/>
          </w:tcPr>
          <w:p w:rsidR="00CE3C97" w:rsidRDefault="00CA26E6">
            <w:pPr>
              <w:rPr>
                <w:sz w:val="18"/>
                <w:szCs w:val="18"/>
              </w:rPr>
            </w:pPr>
            <w:r>
              <w:rPr>
                <w:sz w:val="18"/>
                <w:szCs w:val="18"/>
              </w:rPr>
              <w:t>CUI</w:t>
            </w:r>
          </w:p>
        </w:tc>
        <w:tc>
          <w:tcPr>
            <w:tcW w:w="1836" w:type="dxa"/>
          </w:tcPr>
          <w:p w:rsidR="00CE3C97" w:rsidRDefault="00CA26E6">
            <w:pPr>
              <w:rPr>
                <w:sz w:val="18"/>
                <w:szCs w:val="18"/>
              </w:rPr>
            </w:pPr>
            <w:r>
              <w:rPr>
                <w:sz w:val="18"/>
                <w:szCs w:val="18"/>
              </w:rPr>
              <w:t>Weekly, as required</w:t>
            </w:r>
          </w:p>
        </w:tc>
      </w:tr>
      <w:tr w:rsidR="00CE3C97">
        <w:trPr>
          <w:gridAfter w:val="1"/>
          <w:wAfter w:w="17" w:type="dxa"/>
          <w:trHeight w:val="780"/>
        </w:trPr>
        <w:tc>
          <w:tcPr>
            <w:tcW w:w="2299" w:type="dxa"/>
            <w:gridSpan w:val="2"/>
          </w:tcPr>
          <w:p w:rsidR="00CE3C97" w:rsidRDefault="00CA26E6">
            <w:pPr>
              <w:rPr>
                <w:sz w:val="18"/>
                <w:szCs w:val="18"/>
              </w:rPr>
            </w:pPr>
            <w:r>
              <w:rPr>
                <w:i/>
                <w:color w:val="FF0000"/>
                <w:sz w:val="18"/>
                <w:szCs w:val="18"/>
              </w:rPr>
              <w:t>[Insert Deliverable Title &amp; Indicate level of responsibility based on ------]</w:t>
            </w:r>
          </w:p>
        </w:tc>
        <w:tc>
          <w:tcPr>
            <w:tcW w:w="2032" w:type="dxa"/>
          </w:tcPr>
          <w:p w:rsidR="00CE3C97" w:rsidRDefault="00CA26E6">
            <w:pPr>
              <w:rPr>
                <w:sz w:val="18"/>
                <w:szCs w:val="18"/>
              </w:rPr>
            </w:pPr>
            <w:r>
              <w:rPr>
                <w:i/>
                <w:color w:val="FF0000"/>
                <w:sz w:val="18"/>
                <w:szCs w:val="18"/>
              </w:rPr>
              <w:t xml:space="preserve">[Identify Format Type that </w:t>
            </w:r>
          </w:p>
        </w:tc>
        <w:tc>
          <w:tcPr>
            <w:tcW w:w="1383" w:type="dxa"/>
          </w:tcPr>
          <w:p w:rsidR="00CE3C97" w:rsidRDefault="00CE3C97">
            <w:pPr>
              <w:rPr>
                <w:sz w:val="18"/>
                <w:szCs w:val="18"/>
              </w:rPr>
            </w:pPr>
          </w:p>
        </w:tc>
        <w:tc>
          <w:tcPr>
            <w:tcW w:w="1385" w:type="dxa"/>
          </w:tcPr>
          <w:p w:rsidR="00CE3C97" w:rsidRDefault="00CE3C97">
            <w:pPr>
              <w:rPr>
                <w:sz w:val="18"/>
                <w:szCs w:val="18"/>
              </w:rPr>
            </w:pPr>
          </w:p>
        </w:tc>
        <w:tc>
          <w:tcPr>
            <w:tcW w:w="1385" w:type="dxa"/>
          </w:tcPr>
          <w:p w:rsidR="00CE3C97" w:rsidRDefault="00CE3C97">
            <w:pPr>
              <w:rPr>
                <w:sz w:val="18"/>
                <w:szCs w:val="18"/>
              </w:rPr>
            </w:pPr>
          </w:p>
        </w:tc>
        <w:tc>
          <w:tcPr>
            <w:tcW w:w="1836" w:type="dxa"/>
          </w:tcPr>
          <w:p w:rsidR="00CE3C97" w:rsidRDefault="00CE3C97">
            <w:pPr>
              <w:rPr>
                <w:sz w:val="18"/>
                <w:szCs w:val="18"/>
              </w:rPr>
            </w:pPr>
          </w:p>
        </w:tc>
      </w:tr>
      <w:tr w:rsidR="00CE3C97">
        <w:trPr>
          <w:gridAfter w:val="1"/>
          <w:wAfter w:w="17" w:type="dxa"/>
          <w:trHeight w:val="400"/>
        </w:trPr>
        <w:tc>
          <w:tcPr>
            <w:tcW w:w="2299" w:type="dxa"/>
            <w:gridSpan w:val="2"/>
          </w:tcPr>
          <w:p w:rsidR="00CE3C97" w:rsidRDefault="00CA26E6">
            <w:pPr>
              <w:rPr>
                <w:sz w:val="18"/>
                <w:szCs w:val="18"/>
              </w:rPr>
            </w:pPr>
            <w:r>
              <w:rPr>
                <w:i/>
                <w:color w:val="FF0000"/>
                <w:sz w:val="18"/>
                <w:szCs w:val="18"/>
              </w:rPr>
              <w:t>Add rows as needed</w:t>
            </w:r>
          </w:p>
        </w:tc>
        <w:tc>
          <w:tcPr>
            <w:tcW w:w="2032" w:type="dxa"/>
          </w:tcPr>
          <w:p w:rsidR="00CE3C97" w:rsidRDefault="00CE3C97">
            <w:pPr>
              <w:rPr>
                <w:sz w:val="18"/>
                <w:szCs w:val="18"/>
              </w:rPr>
            </w:pPr>
          </w:p>
        </w:tc>
        <w:tc>
          <w:tcPr>
            <w:tcW w:w="1383" w:type="dxa"/>
          </w:tcPr>
          <w:p w:rsidR="00CE3C97" w:rsidRDefault="00CE3C97">
            <w:pPr>
              <w:rPr>
                <w:sz w:val="18"/>
                <w:szCs w:val="18"/>
              </w:rPr>
            </w:pPr>
          </w:p>
        </w:tc>
        <w:tc>
          <w:tcPr>
            <w:tcW w:w="1385" w:type="dxa"/>
          </w:tcPr>
          <w:p w:rsidR="00CE3C97" w:rsidRDefault="00CE3C97">
            <w:pPr>
              <w:rPr>
                <w:sz w:val="18"/>
                <w:szCs w:val="18"/>
              </w:rPr>
            </w:pPr>
          </w:p>
        </w:tc>
        <w:tc>
          <w:tcPr>
            <w:tcW w:w="1385" w:type="dxa"/>
          </w:tcPr>
          <w:p w:rsidR="00CE3C97" w:rsidRDefault="00CE3C97">
            <w:pPr>
              <w:rPr>
                <w:sz w:val="18"/>
                <w:szCs w:val="18"/>
              </w:rPr>
            </w:pPr>
          </w:p>
        </w:tc>
        <w:tc>
          <w:tcPr>
            <w:tcW w:w="1836" w:type="dxa"/>
          </w:tcPr>
          <w:p w:rsidR="00CE3C97" w:rsidRDefault="00CE3C97">
            <w:pPr>
              <w:rPr>
                <w:sz w:val="18"/>
                <w:szCs w:val="18"/>
              </w:rPr>
            </w:pPr>
          </w:p>
        </w:tc>
      </w:tr>
      <w:tr w:rsidR="00CE3C97">
        <w:trPr>
          <w:trHeight w:val="360"/>
        </w:trPr>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Symbol:</w:t>
            </w:r>
          </w:p>
        </w:tc>
        <w:tc>
          <w:tcPr>
            <w:tcW w:w="9419"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Definition:</w:t>
            </w:r>
          </w:p>
        </w:tc>
      </w:tr>
      <w:tr w:rsidR="00CE3C97">
        <w:trPr>
          <w:trHeight w:val="260"/>
        </w:trPr>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419"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50% Government responsibility and 50% contractor responsibility </w:t>
            </w:r>
          </w:p>
        </w:tc>
      </w:tr>
      <w:tr w:rsidR="00CE3C97">
        <w:trPr>
          <w:trHeight w:val="260"/>
        </w:trPr>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419"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100% Contractor responsibility </w:t>
            </w:r>
          </w:p>
        </w:tc>
      </w:tr>
      <w:tr w:rsidR="00CE3C97">
        <w:trPr>
          <w:trHeight w:val="240"/>
        </w:trPr>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419"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vertAlign w:val="superscript"/>
              </w:rPr>
              <w:t> </w:t>
            </w:r>
            <w:r>
              <w:rPr>
                <w:color w:val="000000"/>
                <w:sz w:val="20"/>
                <w:szCs w:val="20"/>
              </w:rPr>
              <w:t>These artifacts are built upon the packages submitted as part of the vendor's DoD PA</w:t>
            </w:r>
          </w:p>
        </w:tc>
      </w:tr>
    </w:tbl>
    <w:p w:rsidR="00CE3C97" w:rsidRDefault="00CE3C97"/>
    <w:p w:rsidR="00CE3C97" w:rsidRDefault="00CA26E6">
      <w:pPr>
        <w:pStyle w:val="Heading2"/>
        <w:numPr>
          <w:ilvl w:val="1"/>
          <w:numId w:val="4"/>
        </w:numPr>
        <w:ind w:left="450" w:hanging="450"/>
        <w:rPr>
          <w:u w:val="single"/>
        </w:rPr>
      </w:pPr>
      <w:r>
        <w:rPr>
          <w:u w:val="single"/>
        </w:rPr>
        <w:t>Task 5 – Subscription Licenses</w:t>
      </w:r>
    </w:p>
    <w:p w:rsidR="00CE3C97" w:rsidRDefault="00CA26E6">
      <w:r>
        <w:t xml:space="preserve">The contractor shall propose a per-seat subscription-based pricing, and a corresponding licensing model in </w:t>
      </w:r>
    </w:p>
    <w:p w:rsidR="00CE3C97" w:rsidRDefault="00CA26E6">
      <w:proofErr w:type="gramStart"/>
      <w:r>
        <w:t>accordance</w:t>
      </w:r>
      <w:proofErr w:type="gramEnd"/>
      <w:r>
        <w:t xml:space="preserve"> with Table 9 – Notional Core Service User Tiers, which allows the Government to purchase or subscribe to the contractor CSO for a specifi</w:t>
      </w:r>
      <w:r>
        <w:t xml:space="preserve">c period and for a set price. </w:t>
      </w:r>
    </w:p>
    <w:p w:rsidR="00CE3C97" w:rsidRDefault="00CE3C97"/>
    <w:p w:rsidR="00CE3C97" w:rsidRDefault="00CA26E6">
      <w:pPr>
        <w:pStyle w:val="Heading4"/>
        <w:numPr>
          <w:ilvl w:val="3"/>
          <w:numId w:val="4"/>
        </w:numPr>
      </w:pPr>
      <w:bookmarkStart w:id="3" w:name="_3znysh7" w:colFirst="0" w:colLast="0"/>
      <w:bookmarkEnd w:id="3"/>
      <w:r>
        <w:t>Subtask 1 – Core Services</w:t>
      </w:r>
    </w:p>
    <w:p w:rsidR="00CE3C97" w:rsidRDefault="00CA26E6">
      <w:r>
        <w:t xml:space="preserve">The contractor shall provide </w:t>
      </w:r>
      <w:proofErr w:type="gramStart"/>
      <w:r>
        <w:t>a per</w:t>
      </w:r>
      <w:proofErr w:type="gramEnd"/>
      <w:r>
        <w:t xml:space="preserve"> subscription based licensing structure for the functionality outlined in Figure 1. The exact number of users within each licensing tier will be specified at the ta</w:t>
      </w:r>
      <w:r>
        <w:t>sk order-level upon task order execution. In addition to Figure 1, the contractor shall reference the information presented in Table 9 – Notional Core Service User Tiers, to propose a licensing structure that maps to the CSO’s commercial licensing structur</w:t>
      </w:r>
      <w:r>
        <w:t xml:space="preserve">e. Table 9 should be used as a </w:t>
      </w:r>
      <w:r>
        <w:rPr>
          <w:b/>
          <w:i/>
        </w:rPr>
        <w:t>reference only</w:t>
      </w:r>
      <w:r>
        <w:t xml:space="preserve"> for the licensing structure the Government is requesting. </w:t>
      </w:r>
    </w:p>
    <w:p w:rsidR="00CE3C97" w:rsidRDefault="00CA26E6">
      <w:pPr>
        <w:pBdr>
          <w:top w:val="nil"/>
          <w:left w:val="nil"/>
          <w:bottom w:val="nil"/>
          <w:right w:val="nil"/>
          <w:between w:val="nil"/>
        </w:pBdr>
        <w:spacing w:before="120" w:after="120"/>
        <w:jc w:val="center"/>
        <w:rPr>
          <w:b/>
          <w:color w:val="000000"/>
        </w:rPr>
      </w:pPr>
      <w:bookmarkStart w:id="4" w:name="_2et92p0" w:colFirst="0" w:colLast="0"/>
      <w:bookmarkEnd w:id="4"/>
      <w:r>
        <w:rPr>
          <w:b/>
          <w:color w:val="000000"/>
        </w:rPr>
        <w:t>Table 9 – Notional Core Service User Tiers</w:t>
      </w:r>
    </w:p>
    <w:tbl>
      <w:tblPr>
        <w:tblStyle w:val="a4"/>
        <w:tblW w:w="998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055"/>
        <w:gridCol w:w="4915"/>
        <w:gridCol w:w="3012"/>
      </w:tblGrid>
      <w:tr w:rsidR="00CE3C97">
        <w:trPr>
          <w:trHeight w:val="440"/>
          <w:jc w:val="center"/>
        </w:trPr>
        <w:tc>
          <w:tcPr>
            <w:tcW w:w="2055" w:type="dxa"/>
            <w:shd w:val="clear" w:color="auto" w:fill="000080"/>
            <w:vAlign w:val="center"/>
          </w:tcPr>
          <w:p w:rsidR="00CE3C97" w:rsidRDefault="00CA26E6">
            <w:pPr>
              <w:pStyle w:val="Heading6"/>
              <w:rPr>
                <w:color w:val="000080"/>
                <w:sz w:val="22"/>
                <w:szCs w:val="22"/>
              </w:rPr>
            </w:pPr>
            <w:r>
              <w:rPr>
                <w:sz w:val="22"/>
                <w:szCs w:val="22"/>
              </w:rPr>
              <w:lastRenderedPageBreak/>
              <w:t>Type of User</w:t>
            </w:r>
          </w:p>
        </w:tc>
        <w:tc>
          <w:tcPr>
            <w:tcW w:w="4915" w:type="dxa"/>
            <w:shd w:val="clear" w:color="auto" w:fill="000080"/>
            <w:vAlign w:val="center"/>
          </w:tcPr>
          <w:p w:rsidR="00CE3C97" w:rsidRDefault="00CA26E6">
            <w:pPr>
              <w:pStyle w:val="Heading6"/>
              <w:rPr>
                <w:color w:val="000080"/>
                <w:sz w:val="22"/>
                <w:szCs w:val="22"/>
              </w:rPr>
            </w:pPr>
            <w:r>
              <w:rPr>
                <w:sz w:val="22"/>
                <w:szCs w:val="22"/>
              </w:rPr>
              <w:t>Features Breakdown</w:t>
            </w:r>
          </w:p>
        </w:tc>
        <w:tc>
          <w:tcPr>
            <w:tcW w:w="3012" w:type="dxa"/>
            <w:shd w:val="clear" w:color="auto" w:fill="000080"/>
            <w:vAlign w:val="center"/>
          </w:tcPr>
          <w:p w:rsidR="00CE3C97" w:rsidRDefault="00CA26E6">
            <w:pPr>
              <w:jc w:val="center"/>
              <w:rPr>
                <w:color w:val="000080"/>
              </w:rPr>
            </w:pPr>
            <w:r>
              <w:rPr>
                <w:b/>
                <w:color w:val="FFFFFF"/>
              </w:rPr>
              <w:t>Types of Clients</w:t>
            </w:r>
          </w:p>
        </w:tc>
      </w:tr>
      <w:tr w:rsidR="00CE3C97">
        <w:trPr>
          <w:trHeight w:val="740"/>
          <w:jc w:val="center"/>
        </w:trPr>
        <w:tc>
          <w:tcPr>
            <w:tcW w:w="2055" w:type="dxa"/>
          </w:tcPr>
          <w:p w:rsidR="00CE3C97" w:rsidRDefault="00CA26E6">
            <w:pPr>
              <w:jc w:val="center"/>
              <w:rPr>
                <w:b/>
              </w:rPr>
            </w:pPr>
            <w:r>
              <w:rPr>
                <w:b/>
              </w:rPr>
              <w:t>Economy User</w:t>
            </w:r>
          </w:p>
        </w:tc>
        <w:tc>
          <w:tcPr>
            <w:tcW w:w="4915" w:type="dxa"/>
          </w:tcPr>
          <w:p w:rsidR="00CE3C97" w:rsidRDefault="00CA26E6">
            <w:r>
              <w:t>Messaging capabilities (i.e., email, calendar, contacts) to include required legal administrative functions associated with e-discovery and records retentions.</w:t>
            </w:r>
          </w:p>
        </w:tc>
        <w:tc>
          <w:tcPr>
            <w:tcW w:w="3012" w:type="dxa"/>
          </w:tcPr>
          <w:p w:rsidR="00CE3C97" w:rsidRDefault="00CA26E6">
            <w:pPr>
              <w:numPr>
                <w:ilvl w:val="0"/>
                <w:numId w:val="1"/>
              </w:numPr>
              <w:pBdr>
                <w:top w:val="nil"/>
                <w:left w:val="nil"/>
                <w:bottom w:val="nil"/>
                <w:right w:val="nil"/>
                <w:between w:val="nil"/>
              </w:pBdr>
              <w:ind w:left="360"/>
            </w:pPr>
            <w:r>
              <w:rPr>
                <w:color w:val="000000"/>
              </w:rPr>
              <w:t>Web Browser only</w:t>
            </w:r>
          </w:p>
        </w:tc>
      </w:tr>
      <w:tr w:rsidR="00CE3C97">
        <w:trPr>
          <w:trHeight w:val="260"/>
          <w:jc w:val="center"/>
        </w:trPr>
        <w:tc>
          <w:tcPr>
            <w:tcW w:w="2055" w:type="dxa"/>
          </w:tcPr>
          <w:p w:rsidR="00CE3C97" w:rsidRDefault="00CA26E6">
            <w:pPr>
              <w:jc w:val="center"/>
              <w:rPr>
                <w:b/>
              </w:rPr>
            </w:pPr>
            <w:r>
              <w:rPr>
                <w:b/>
              </w:rPr>
              <w:t>Basic User</w:t>
            </w:r>
          </w:p>
        </w:tc>
        <w:tc>
          <w:tcPr>
            <w:tcW w:w="4915" w:type="dxa"/>
          </w:tcPr>
          <w:p w:rsidR="00CE3C97" w:rsidRDefault="00CA26E6">
            <w:r>
              <w:t>All Economy User capabilities plus content management (i.e., web portal; file sharing storage and archive; index, search and filter; and workflows and orchestration) and productivity suite (i.e., word processor, spreadsheet, and presentation).</w:t>
            </w:r>
          </w:p>
        </w:tc>
        <w:tc>
          <w:tcPr>
            <w:tcW w:w="3012" w:type="dxa"/>
          </w:tcPr>
          <w:p w:rsidR="00CE3C97" w:rsidRDefault="00CA26E6">
            <w:pPr>
              <w:numPr>
                <w:ilvl w:val="0"/>
                <w:numId w:val="1"/>
              </w:numPr>
              <w:pBdr>
                <w:top w:val="nil"/>
                <w:left w:val="nil"/>
                <w:bottom w:val="nil"/>
                <w:right w:val="nil"/>
                <w:between w:val="nil"/>
              </w:pBdr>
              <w:ind w:left="360"/>
            </w:pPr>
            <w:r>
              <w:rPr>
                <w:color w:val="000000"/>
              </w:rPr>
              <w:t xml:space="preserve">Web Browser </w:t>
            </w:r>
            <w:r>
              <w:rPr>
                <w:color w:val="000000"/>
              </w:rPr>
              <w:t>only</w:t>
            </w:r>
          </w:p>
        </w:tc>
      </w:tr>
      <w:tr w:rsidR="00CE3C97">
        <w:trPr>
          <w:trHeight w:val="280"/>
          <w:jc w:val="center"/>
        </w:trPr>
        <w:tc>
          <w:tcPr>
            <w:tcW w:w="2055" w:type="dxa"/>
          </w:tcPr>
          <w:p w:rsidR="00CE3C97" w:rsidRDefault="00CA26E6">
            <w:pPr>
              <w:jc w:val="center"/>
              <w:rPr>
                <w:b/>
              </w:rPr>
            </w:pPr>
            <w:r>
              <w:rPr>
                <w:b/>
              </w:rPr>
              <w:t>Business User</w:t>
            </w:r>
          </w:p>
        </w:tc>
        <w:tc>
          <w:tcPr>
            <w:tcW w:w="4915" w:type="dxa"/>
          </w:tcPr>
          <w:p w:rsidR="00CE3C97" w:rsidRDefault="00CA26E6">
            <w:pPr>
              <w:rPr>
                <w:color w:val="000000"/>
              </w:rPr>
            </w:pPr>
            <w:r>
              <w:t>All Basic User capabilities plus collaboration (i.e., one-to-one instant message, presence, persistent group chat, web conferencing, white boarding, and desktop sharing) and native audio and video.</w:t>
            </w:r>
          </w:p>
        </w:tc>
        <w:tc>
          <w:tcPr>
            <w:tcW w:w="3012" w:type="dxa"/>
          </w:tcPr>
          <w:p w:rsidR="00CE3C97" w:rsidRDefault="00CA26E6">
            <w:pPr>
              <w:numPr>
                <w:ilvl w:val="0"/>
                <w:numId w:val="1"/>
              </w:numPr>
              <w:pBdr>
                <w:top w:val="nil"/>
                <w:left w:val="nil"/>
                <w:bottom w:val="nil"/>
                <w:right w:val="nil"/>
                <w:between w:val="nil"/>
              </w:pBdr>
              <w:ind w:left="360"/>
            </w:pPr>
            <w:r>
              <w:rPr>
                <w:color w:val="000000"/>
              </w:rPr>
              <w:t>Standalone/Thick</w:t>
            </w:r>
          </w:p>
          <w:p w:rsidR="00CE3C97" w:rsidRDefault="00CA26E6">
            <w:pPr>
              <w:numPr>
                <w:ilvl w:val="0"/>
                <w:numId w:val="1"/>
              </w:numPr>
              <w:pBdr>
                <w:top w:val="nil"/>
                <w:left w:val="nil"/>
                <w:bottom w:val="nil"/>
                <w:right w:val="nil"/>
                <w:between w:val="nil"/>
              </w:pBdr>
              <w:ind w:left="360"/>
            </w:pPr>
            <w:r>
              <w:rPr>
                <w:color w:val="000000"/>
              </w:rPr>
              <w:t>Mobile App(s)</w:t>
            </w:r>
          </w:p>
          <w:p w:rsidR="00CE3C97" w:rsidRDefault="00CA26E6">
            <w:pPr>
              <w:numPr>
                <w:ilvl w:val="0"/>
                <w:numId w:val="1"/>
              </w:numPr>
              <w:pBdr>
                <w:top w:val="nil"/>
                <w:left w:val="nil"/>
                <w:bottom w:val="nil"/>
                <w:right w:val="nil"/>
                <w:between w:val="nil"/>
              </w:pBdr>
              <w:ind w:left="360"/>
            </w:pPr>
            <w:r>
              <w:rPr>
                <w:color w:val="000000"/>
              </w:rPr>
              <w:t>Virtual Desktop</w:t>
            </w:r>
          </w:p>
          <w:p w:rsidR="00CE3C97" w:rsidRDefault="00CA26E6">
            <w:pPr>
              <w:numPr>
                <w:ilvl w:val="0"/>
                <w:numId w:val="1"/>
              </w:numPr>
              <w:pBdr>
                <w:top w:val="nil"/>
                <w:left w:val="nil"/>
                <w:bottom w:val="nil"/>
                <w:right w:val="nil"/>
                <w:between w:val="nil"/>
              </w:pBdr>
              <w:ind w:left="360"/>
            </w:pPr>
            <w:r>
              <w:rPr>
                <w:color w:val="000000"/>
              </w:rPr>
              <w:t>Web Browser</w:t>
            </w:r>
          </w:p>
        </w:tc>
      </w:tr>
      <w:tr w:rsidR="00CE3C97">
        <w:trPr>
          <w:trHeight w:val="260"/>
          <w:jc w:val="center"/>
        </w:trPr>
        <w:tc>
          <w:tcPr>
            <w:tcW w:w="2055" w:type="dxa"/>
          </w:tcPr>
          <w:p w:rsidR="00CE3C97" w:rsidRDefault="00CA26E6">
            <w:pPr>
              <w:jc w:val="center"/>
              <w:rPr>
                <w:b/>
                <w:color w:val="000000"/>
              </w:rPr>
            </w:pPr>
            <w:r>
              <w:rPr>
                <w:b/>
              </w:rPr>
              <w:t>Enterprise User</w:t>
            </w:r>
          </w:p>
        </w:tc>
        <w:tc>
          <w:tcPr>
            <w:tcW w:w="4915" w:type="dxa"/>
          </w:tcPr>
          <w:p w:rsidR="00CE3C97" w:rsidRDefault="00CA26E6">
            <w:pPr>
              <w:rPr>
                <w:color w:val="000000"/>
              </w:rPr>
            </w:pPr>
            <w:r>
              <w:t>All Business User capabilities plus voice (i.e., business voice, business voice conferencing, voicemail, and unified messaging) and video (i.e., business video and business video conferencing).</w:t>
            </w:r>
          </w:p>
        </w:tc>
        <w:tc>
          <w:tcPr>
            <w:tcW w:w="3012" w:type="dxa"/>
          </w:tcPr>
          <w:p w:rsidR="00CE3C97" w:rsidRDefault="00CA26E6">
            <w:pPr>
              <w:numPr>
                <w:ilvl w:val="0"/>
                <w:numId w:val="1"/>
              </w:numPr>
              <w:pBdr>
                <w:top w:val="nil"/>
                <w:left w:val="nil"/>
                <w:bottom w:val="nil"/>
                <w:right w:val="nil"/>
                <w:between w:val="nil"/>
              </w:pBdr>
              <w:ind w:left="360"/>
            </w:pPr>
            <w:r>
              <w:rPr>
                <w:color w:val="000000"/>
              </w:rPr>
              <w:t>Standalone/Thick</w:t>
            </w:r>
          </w:p>
          <w:p w:rsidR="00CE3C97" w:rsidRDefault="00CA26E6">
            <w:pPr>
              <w:numPr>
                <w:ilvl w:val="0"/>
                <w:numId w:val="1"/>
              </w:numPr>
              <w:pBdr>
                <w:top w:val="nil"/>
                <w:left w:val="nil"/>
                <w:bottom w:val="nil"/>
                <w:right w:val="nil"/>
                <w:between w:val="nil"/>
              </w:pBdr>
              <w:ind w:left="360"/>
            </w:pPr>
            <w:r>
              <w:rPr>
                <w:color w:val="000000"/>
              </w:rPr>
              <w:t>Mobile App (s)</w:t>
            </w:r>
          </w:p>
          <w:p w:rsidR="00CE3C97" w:rsidRDefault="00CA26E6">
            <w:pPr>
              <w:numPr>
                <w:ilvl w:val="0"/>
                <w:numId w:val="1"/>
              </w:numPr>
              <w:pBdr>
                <w:top w:val="nil"/>
                <w:left w:val="nil"/>
                <w:bottom w:val="nil"/>
                <w:right w:val="nil"/>
                <w:between w:val="nil"/>
              </w:pBdr>
              <w:ind w:left="360"/>
            </w:pPr>
            <w:r>
              <w:rPr>
                <w:color w:val="000000"/>
              </w:rPr>
              <w:t>Virtual Desktop</w:t>
            </w:r>
          </w:p>
          <w:p w:rsidR="00CE3C97" w:rsidRDefault="00CA26E6">
            <w:pPr>
              <w:numPr>
                <w:ilvl w:val="0"/>
                <w:numId w:val="1"/>
              </w:numPr>
              <w:pBdr>
                <w:top w:val="nil"/>
                <w:left w:val="nil"/>
                <w:bottom w:val="nil"/>
                <w:right w:val="nil"/>
                <w:between w:val="nil"/>
              </w:pBdr>
              <w:ind w:left="360"/>
            </w:pPr>
            <w:r>
              <w:rPr>
                <w:color w:val="000000"/>
              </w:rPr>
              <w:t>Web Browser</w:t>
            </w:r>
          </w:p>
        </w:tc>
      </w:tr>
    </w:tbl>
    <w:p w:rsidR="00CE3C97" w:rsidRDefault="00CE3C97"/>
    <w:p w:rsidR="00CE3C97" w:rsidRDefault="00CA26E6">
      <w:pPr>
        <w:pStyle w:val="Heading4"/>
        <w:numPr>
          <w:ilvl w:val="3"/>
          <w:numId w:val="4"/>
        </w:numPr>
      </w:pPr>
      <w:bookmarkStart w:id="5" w:name="_tyjcwt" w:colFirst="0" w:colLast="0"/>
      <w:bookmarkEnd w:id="5"/>
      <w:r>
        <w:t>Subtask 2 – Drafting and Diagramming</w:t>
      </w:r>
    </w:p>
    <w:p w:rsidR="00CE3C97" w:rsidRDefault="00CA26E6">
      <w:r>
        <w:t>The contractor shall provide a per user license for Drafting and Diagramming services that assist with the creation of diagrams, flow and organizational charts.</w:t>
      </w:r>
    </w:p>
    <w:p w:rsidR="00CE3C97" w:rsidRDefault="00CE3C97"/>
    <w:p w:rsidR="00CE3C97" w:rsidRDefault="00CA26E6">
      <w:pPr>
        <w:pStyle w:val="Heading4"/>
        <w:numPr>
          <w:ilvl w:val="3"/>
          <w:numId w:val="4"/>
        </w:numPr>
      </w:pPr>
      <w:bookmarkStart w:id="6" w:name="_3dy6vkm" w:colFirst="0" w:colLast="0"/>
      <w:bookmarkEnd w:id="6"/>
      <w:r>
        <w:t>Subtask 3 – Project Management</w:t>
      </w:r>
    </w:p>
    <w:p w:rsidR="00CE3C97" w:rsidRDefault="00CA26E6">
      <w:r>
        <w:t xml:space="preserve">The contractor shall provide a per user license for Project Management services that assist with assigning </w:t>
      </w:r>
    </w:p>
    <w:p w:rsidR="00CE3C97" w:rsidRDefault="00CA26E6">
      <w:proofErr w:type="gramStart"/>
      <w:r>
        <w:t>resources</w:t>
      </w:r>
      <w:proofErr w:type="gramEnd"/>
      <w:r>
        <w:t xml:space="preserve"> to tasks and tracking project progress. </w:t>
      </w:r>
    </w:p>
    <w:p w:rsidR="00CE3C97" w:rsidRDefault="00CE3C97"/>
    <w:p w:rsidR="00CE3C97" w:rsidRDefault="00CA26E6">
      <w:pPr>
        <w:pStyle w:val="Heading4"/>
        <w:numPr>
          <w:ilvl w:val="3"/>
          <w:numId w:val="4"/>
        </w:numPr>
      </w:pPr>
      <w:r>
        <w:t>Subtask 4 – Other Services/Add-Ons/Plug-Ins</w:t>
      </w:r>
    </w:p>
    <w:p w:rsidR="00CE3C97" w:rsidRDefault="00CA26E6">
      <w:r>
        <w:t>In addition to the ti</w:t>
      </w:r>
      <w:r>
        <w:t xml:space="preserve">ered user licensing structure identified for sub-task(s) 5.6.1, 5.6.2, and 5.6.3 the contractor shall independently indicate in Attachment 6 any additional service add-ons, plugins, licenses (e.g., Geographic information system) that can be purchased with </w:t>
      </w:r>
      <w:r>
        <w:t xml:space="preserve">the proposed CSO. </w:t>
      </w:r>
    </w:p>
    <w:p w:rsidR="00CE3C97" w:rsidRDefault="00CE3C97">
      <w:pPr>
        <w:rPr>
          <w:u w:val="single"/>
        </w:rPr>
      </w:pPr>
    </w:p>
    <w:p w:rsidR="00CE3C97" w:rsidRDefault="00CA26E6">
      <w:pPr>
        <w:pStyle w:val="Heading4"/>
        <w:numPr>
          <w:ilvl w:val="0"/>
          <w:numId w:val="4"/>
        </w:numPr>
        <w:ind w:left="630" w:hanging="630"/>
      </w:pPr>
      <w:r>
        <w:t>Deliverables</w:t>
      </w:r>
    </w:p>
    <w:p w:rsidR="00CE3C97" w:rsidRDefault="00CA26E6">
      <w:r>
        <w:t xml:space="preserve">The Government shall require the following documents as key deliverables for this task and sub-tasks. All deliverables listed below correspond with the key program milestones, activates, and deliverables listed in Attachment D. Any additional deliverables </w:t>
      </w:r>
      <w:r>
        <w:t xml:space="preserve">(i.e. not indicated below or in attachment D) maybe required by the Government based on the proposed technical/management approach and will be included at task order execution. </w:t>
      </w:r>
    </w:p>
    <w:p w:rsidR="00CE3C97" w:rsidRDefault="00CE3C97"/>
    <w:p w:rsidR="00CE3C97" w:rsidRDefault="00CA26E6">
      <w:pPr>
        <w:rPr>
          <w:i/>
          <w:color w:val="FF0000"/>
        </w:rPr>
      </w:pPr>
      <w:r>
        <w:rPr>
          <w:i/>
          <w:color w:val="FF0000"/>
        </w:rPr>
        <w:t>[The contractor shall propose any additional deliverables based upon their te</w:t>
      </w:r>
      <w:r>
        <w:rPr>
          <w:i/>
          <w:color w:val="FF0000"/>
        </w:rPr>
        <w:t xml:space="preserve">chnical and management approach that collectively provide sufficient evidence of satisfactory performance of activities required for this task and sub-tasks as applicable. Any additional deliverables included within the table below should also be included </w:t>
      </w:r>
      <w:r>
        <w:rPr>
          <w:i/>
          <w:color w:val="FF0000"/>
        </w:rPr>
        <w:t>in key program milestone, activities, and deliverables list Attachment D]</w:t>
      </w:r>
    </w:p>
    <w:p w:rsidR="00CE3C97" w:rsidRDefault="00CE3C97"/>
    <w:p w:rsidR="00CE3C97" w:rsidRDefault="00CE3C97"/>
    <w:tbl>
      <w:tblPr>
        <w:tblStyle w:val="a5"/>
        <w:tblW w:w="10208"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1"/>
        <w:gridCol w:w="893"/>
        <w:gridCol w:w="1166"/>
        <w:gridCol w:w="1978"/>
        <w:gridCol w:w="1710"/>
        <w:gridCol w:w="1351"/>
        <w:gridCol w:w="1440"/>
        <w:gridCol w:w="1409"/>
      </w:tblGrid>
      <w:tr w:rsidR="00CE3C97">
        <w:trPr>
          <w:trHeight w:val="460"/>
        </w:trPr>
        <w:tc>
          <w:tcPr>
            <w:tcW w:w="8" w:type="dxa"/>
          </w:tcPr>
          <w:p w:rsidR="00CE3C97" w:rsidRDefault="00CE3C97">
            <w:pPr>
              <w:widowControl w:val="0"/>
              <w:pBdr>
                <w:top w:val="nil"/>
                <w:left w:val="nil"/>
                <w:bottom w:val="nil"/>
                <w:right w:val="nil"/>
                <w:between w:val="nil"/>
              </w:pBdr>
              <w:spacing w:line="276" w:lineRule="auto"/>
            </w:pPr>
          </w:p>
        </w:tc>
        <w:tc>
          <w:tcPr>
            <w:tcW w:w="2113" w:type="dxa"/>
            <w:gridSpan w:val="2"/>
            <w:shd w:val="clear" w:color="auto" w:fill="000080"/>
            <w:vAlign w:val="center"/>
          </w:tcPr>
          <w:p w:rsidR="00CE3C97" w:rsidRDefault="00CA26E6">
            <w:pPr>
              <w:pStyle w:val="Heading6"/>
              <w:rPr>
                <w:color w:val="000080"/>
              </w:rPr>
            </w:pPr>
            <w:r>
              <w:t>Deliverable Title</w:t>
            </w:r>
          </w:p>
        </w:tc>
        <w:tc>
          <w:tcPr>
            <w:tcW w:w="2030" w:type="dxa"/>
            <w:shd w:val="clear" w:color="auto" w:fill="000080"/>
            <w:vAlign w:val="center"/>
          </w:tcPr>
          <w:p w:rsidR="00CE3C97" w:rsidRDefault="00CA26E6">
            <w:pPr>
              <w:pStyle w:val="Heading6"/>
              <w:rPr>
                <w:color w:val="000080"/>
              </w:rPr>
            </w:pPr>
            <w:r>
              <w:t>Format</w:t>
            </w:r>
          </w:p>
        </w:tc>
        <w:tc>
          <w:tcPr>
            <w:tcW w:w="1754" w:type="dxa"/>
            <w:shd w:val="clear" w:color="auto" w:fill="000080"/>
            <w:vAlign w:val="center"/>
          </w:tcPr>
          <w:p w:rsidR="00CE3C97" w:rsidRDefault="00CA26E6">
            <w:pPr>
              <w:jc w:val="center"/>
              <w:rPr>
                <w:color w:val="000080"/>
                <w:sz w:val="18"/>
                <w:szCs w:val="18"/>
              </w:rPr>
            </w:pPr>
            <w:r>
              <w:rPr>
                <w:b/>
                <w:color w:val="FFFFFF"/>
                <w:sz w:val="18"/>
                <w:szCs w:val="18"/>
              </w:rPr>
              <w:t>Due Date</w:t>
            </w:r>
          </w:p>
        </w:tc>
        <w:tc>
          <w:tcPr>
            <w:tcW w:w="1384" w:type="dxa"/>
            <w:shd w:val="clear" w:color="auto" w:fill="000080"/>
            <w:vAlign w:val="center"/>
          </w:tcPr>
          <w:p w:rsidR="00CE3C97" w:rsidRDefault="00CA26E6">
            <w:pPr>
              <w:jc w:val="center"/>
              <w:rPr>
                <w:b/>
                <w:color w:val="FFFFFF"/>
                <w:sz w:val="18"/>
                <w:szCs w:val="18"/>
              </w:rPr>
            </w:pPr>
            <w:r>
              <w:rPr>
                <w:b/>
                <w:color w:val="FFFFFF"/>
                <w:sz w:val="18"/>
                <w:szCs w:val="18"/>
              </w:rPr>
              <w:t>Distribution</w:t>
            </w:r>
          </w:p>
        </w:tc>
        <w:tc>
          <w:tcPr>
            <w:tcW w:w="1475" w:type="dxa"/>
            <w:shd w:val="clear" w:color="auto" w:fill="000080"/>
          </w:tcPr>
          <w:p w:rsidR="00CE3C97" w:rsidRDefault="00CA26E6">
            <w:pPr>
              <w:jc w:val="center"/>
              <w:rPr>
                <w:b/>
                <w:color w:val="FFFFFF"/>
                <w:sz w:val="18"/>
                <w:szCs w:val="18"/>
              </w:rPr>
            </w:pPr>
            <w:r>
              <w:rPr>
                <w:b/>
                <w:color w:val="FFFFFF"/>
                <w:sz w:val="18"/>
                <w:szCs w:val="18"/>
              </w:rPr>
              <w:t>Classification Marking</w:t>
            </w:r>
          </w:p>
        </w:tc>
        <w:tc>
          <w:tcPr>
            <w:tcW w:w="1444" w:type="dxa"/>
            <w:shd w:val="clear" w:color="auto" w:fill="000080"/>
            <w:vAlign w:val="center"/>
          </w:tcPr>
          <w:p w:rsidR="00CE3C97" w:rsidRDefault="00CA26E6">
            <w:pPr>
              <w:jc w:val="center"/>
              <w:rPr>
                <w:b/>
                <w:color w:val="FFFFFF"/>
                <w:sz w:val="18"/>
                <w:szCs w:val="18"/>
              </w:rPr>
            </w:pPr>
            <w:r>
              <w:rPr>
                <w:b/>
                <w:color w:val="FFFFFF"/>
                <w:sz w:val="18"/>
                <w:szCs w:val="18"/>
              </w:rPr>
              <w:t>Frequency</w:t>
            </w:r>
          </w:p>
        </w:tc>
      </w:tr>
      <w:tr w:rsidR="00CE3C97">
        <w:trPr>
          <w:trHeight w:val="660"/>
        </w:trPr>
        <w:tc>
          <w:tcPr>
            <w:tcW w:w="8" w:type="dxa"/>
          </w:tcPr>
          <w:p w:rsidR="00CE3C97" w:rsidRDefault="00CE3C97">
            <w:pPr>
              <w:widowControl w:val="0"/>
              <w:pBdr>
                <w:top w:val="nil"/>
                <w:left w:val="nil"/>
                <w:bottom w:val="nil"/>
                <w:right w:val="nil"/>
                <w:between w:val="nil"/>
              </w:pBdr>
              <w:spacing w:line="276" w:lineRule="auto"/>
              <w:rPr>
                <w:b/>
                <w:color w:val="FFFFFF"/>
                <w:sz w:val="18"/>
                <w:szCs w:val="18"/>
              </w:rPr>
            </w:pPr>
          </w:p>
        </w:tc>
        <w:tc>
          <w:tcPr>
            <w:tcW w:w="2113" w:type="dxa"/>
            <w:gridSpan w:val="2"/>
          </w:tcPr>
          <w:p w:rsidR="00CE3C97" w:rsidRDefault="00CA26E6">
            <w:pPr>
              <w:rPr>
                <w:sz w:val="18"/>
                <w:szCs w:val="18"/>
              </w:rPr>
            </w:pPr>
            <w:r>
              <w:rPr>
                <w:color w:val="000000"/>
                <w:sz w:val="18"/>
                <w:szCs w:val="18"/>
              </w:rPr>
              <w:t>Software License Management Plan **</w:t>
            </w:r>
          </w:p>
        </w:tc>
        <w:tc>
          <w:tcPr>
            <w:tcW w:w="2030" w:type="dxa"/>
          </w:tcPr>
          <w:p w:rsidR="00CE3C97" w:rsidRDefault="00CA26E6">
            <w:pPr>
              <w:rPr>
                <w:sz w:val="18"/>
                <w:szCs w:val="18"/>
              </w:rPr>
            </w:pPr>
            <w:r>
              <w:rPr>
                <w:sz w:val="18"/>
                <w:szCs w:val="18"/>
              </w:rPr>
              <w:t>Contractor Determined Format</w:t>
            </w:r>
          </w:p>
        </w:tc>
        <w:tc>
          <w:tcPr>
            <w:tcW w:w="1754" w:type="dxa"/>
          </w:tcPr>
          <w:p w:rsidR="00CE3C97" w:rsidRDefault="00CA26E6">
            <w:pPr>
              <w:rPr>
                <w:sz w:val="18"/>
                <w:szCs w:val="18"/>
              </w:rPr>
            </w:pPr>
            <w:r>
              <w:rPr>
                <w:color w:val="000000"/>
                <w:sz w:val="18"/>
                <w:szCs w:val="18"/>
              </w:rPr>
              <w:t xml:space="preserve">30 Calendar Days after TO Execution </w:t>
            </w:r>
          </w:p>
        </w:tc>
        <w:tc>
          <w:tcPr>
            <w:tcW w:w="1384" w:type="dxa"/>
          </w:tcPr>
          <w:p w:rsidR="00CE3C97" w:rsidRDefault="00CA26E6">
            <w:pPr>
              <w:rPr>
                <w:sz w:val="18"/>
                <w:szCs w:val="18"/>
              </w:rPr>
            </w:pPr>
            <w:r>
              <w:rPr>
                <w:sz w:val="18"/>
                <w:szCs w:val="18"/>
              </w:rPr>
              <w:t>Distribution D</w:t>
            </w:r>
          </w:p>
        </w:tc>
        <w:tc>
          <w:tcPr>
            <w:tcW w:w="1475" w:type="dxa"/>
          </w:tcPr>
          <w:p w:rsidR="00CE3C97" w:rsidRDefault="00CA26E6">
            <w:pPr>
              <w:jc w:val="center"/>
              <w:rPr>
                <w:sz w:val="18"/>
                <w:szCs w:val="18"/>
              </w:rPr>
            </w:pPr>
            <w:r>
              <w:rPr>
                <w:sz w:val="18"/>
                <w:szCs w:val="18"/>
              </w:rPr>
              <w:t>CUI</w:t>
            </w:r>
          </w:p>
        </w:tc>
        <w:tc>
          <w:tcPr>
            <w:tcW w:w="1444" w:type="dxa"/>
          </w:tcPr>
          <w:p w:rsidR="00CE3C97" w:rsidRDefault="00CA26E6">
            <w:pPr>
              <w:rPr>
                <w:sz w:val="18"/>
                <w:szCs w:val="18"/>
              </w:rPr>
            </w:pPr>
            <w:r>
              <w:rPr>
                <w:sz w:val="18"/>
                <w:szCs w:val="18"/>
              </w:rPr>
              <w:t>One Time; Updated annually as required</w:t>
            </w:r>
          </w:p>
        </w:tc>
      </w:tr>
      <w:tr w:rsidR="00CE3C97">
        <w:trPr>
          <w:trHeight w:val="280"/>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13" w:type="dxa"/>
            <w:gridSpan w:val="2"/>
          </w:tcPr>
          <w:p w:rsidR="00CE3C97" w:rsidRDefault="00CA26E6">
            <w:pPr>
              <w:rPr>
                <w:color w:val="000000"/>
                <w:sz w:val="18"/>
                <w:szCs w:val="18"/>
              </w:rPr>
            </w:pPr>
            <w:r>
              <w:rPr>
                <w:color w:val="000000"/>
                <w:sz w:val="18"/>
                <w:szCs w:val="18"/>
              </w:rPr>
              <w:t xml:space="preserve">Software License </w:t>
            </w:r>
          </w:p>
          <w:p w:rsidR="00CE3C97" w:rsidRDefault="00CA26E6">
            <w:pPr>
              <w:rPr>
                <w:sz w:val="18"/>
                <w:szCs w:val="18"/>
              </w:rPr>
            </w:pPr>
            <w:r>
              <w:rPr>
                <w:color w:val="000000"/>
                <w:sz w:val="18"/>
                <w:szCs w:val="18"/>
              </w:rPr>
              <w:t>Reports **</w:t>
            </w:r>
          </w:p>
        </w:tc>
        <w:tc>
          <w:tcPr>
            <w:tcW w:w="2030" w:type="dxa"/>
          </w:tcPr>
          <w:p w:rsidR="00CE3C97" w:rsidRDefault="00CA26E6">
            <w:pPr>
              <w:rPr>
                <w:sz w:val="18"/>
                <w:szCs w:val="18"/>
              </w:rPr>
            </w:pPr>
            <w:r>
              <w:rPr>
                <w:sz w:val="18"/>
                <w:szCs w:val="18"/>
              </w:rPr>
              <w:t>Contractor Determined / Government Approved Format</w:t>
            </w:r>
          </w:p>
        </w:tc>
        <w:tc>
          <w:tcPr>
            <w:tcW w:w="1754" w:type="dxa"/>
          </w:tcPr>
          <w:p w:rsidR="00CE3C97" w:rsidRDefault="00CA26E6">
            <w:pPr>
              <w:rPr>
                <w:color w:val="000000"/>
                <w:sz w:val="18"/>
                <w:szCs w:val="18"/>
              </w:rPr>
            </w:pPr>
            <w:r>
              <w:rPr>
                <w:color w:val="000000"/>
                <w:sz w:val="18"/>
                <w:szCs w:val="18"/>
              </w:rPr>
              <w:t xml:space="preserve">Monthly, on 5th workday after TO </w:t>
            </w:r>
          </w:p>
          <w:p w:rsidR="00CE3C97" w:rsidRDefault="00CA26E6">
            <w:pPr>
              <w:rPr>
                <w:sz w:val="18"/>
                <w:szCs w:val="18"/>
              </w:rPr>
            </w:pPr>
            <w:r>
              <w:rPr>
                <w:color w:val="000000"/>
                <w:sz w:val="18"/>
                <w:szCs w:val="18"/>
              </w:rPr>
              <w:t xml:space="preserve">Execution </w:t>
            </w:r>
          </w:p>
        </w:tc>
        <w:tc>
          <w:tcPr>
            <w:tcW w:w="1384" w:type="dxa"/>
          </w:tcPr>
          <w:p w:rsidR="00CE3C97" w:rsidRDefault="00CA26E6">
            <w:pPr>
              <w:rPr>
                <w:sz w:val="18"/>
                <w:szCs w:val="18"/>
              </w:rPr>
            </w:pPr>
            <w:r>
              <w:rPr>
                <w:sz w:val="18"/>
                <w:szCs w:val="18"/>
              </w:rPr>
              <w:t>Distribution D</w:t>
            </w:r>
          </w:p>
        </w:tc>
        <w:tc>
          <w:tcPr>
            <w:tcW w:w="1475" w:type="dxa"/>
          </w:tcPr>
          <w:p w:rsidR="00CE3C97" w:rsidRDefault="00CA26E6">
            <w:pPr>
              <w:jc w:val="center"/>
              <w:rPr>
                <w:color w:val="000000"/>
                <w:sz w:val="18"/>
                <w:szCs w:val="18"/>
              </w:rPr>
            </w:pPr>
            <w:r>
              <w:rPr>
                <w:color w:val="000000"/>
                <w:sz w:val="18"/>
                <w:szCs w:val="18"/>
              </w:rPr>
              <w:t>CUI</w:t>
            </w:r>
          </w:p>
        </w:tc>
        <w:tc>
          <w:tcPr>
            <w:tcW w:w="1444" w:type="dxa"/>
          </w:tcPr>
          <w:p w:rsidR="00CE3C97" w:rsidRDefault="00CA26E6">
            <w:pPr>
              <w:rPr>
                <w:sz w:val="18"/>
                <w:szCs w:val="18"/>
              </w:rPr>
            </w:pPr>
            <w:r>
              <w:rPr>
                <w:color w:val="000000"/>
                <w:sz w:val="18"/>
                <w:szCs w:val="18"/>
              </w:rPr>
              <w:t>Monthly, or as required</w:t>
            </w:r>
          </w:p>
        </w:tc>
      </w:tr>
      <w:tr w:rsidR="00CE3C97">
        <w:trPr>
          <w:trHeight w:val="280"/>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13" w:type="dxa"/>
            <w:gridSpan w:val="2"/>
          </w:tcPr>
          <w:p w:rsidR="00CE3C97" w:rsidRDefault="00CA26E6">
            <w:pPr>
              <w:rPr>
                <w:color w:val="000000"/>
                <w:sz w:val="18"/>
                <w:szCs w:val="18"/>
              </w:rPr>
            </w:pPr>
            <w:r>
              <w:rPr>
                <w:color w:val="000000"/>
                <w:sz w:val="18"/>
                <w:szCs w:val="18"/>
              </w:rPr>
              <w:t xml:space="preserve">Licensing &amp; </w:t>
            </w:r>
          </w:p>
          <w:p w:rsidR="00CE3C97" w:rsidRDefault="00CA26E6">
            <w:pPr>
              <w:rPr>
                <w:color w:val="000000"/>
                <w:sz w:val="18"/>
                <w:szCs w:val="18"/>
              </w:rPr>
            </w:pPr>
            <w:r>
              <w:rPr>
                <w:color w:val="000000"/>
                <w:sz w:val="18"/>
                <w:szCs w:val="18"/>
              </w:rPr>
              <w:t xml:space="preserve">Subscription </w:t>
            </w:r>
          </w:p>
          <w:p w:rsidR="00CE3C97" w:rsidRDefault="00CA26E6">
            <w:pPr>
              <w:rPr>
                <w:sz w:val="18"/>
                <w:szCs w:val="18"/>
              </w:rPr>
            </w:pPr>
            <w:r>
              <w:rPr>
                <w:color w:val="000000"/>
                <w:sz w:val="18"/>
                <w:szCs w:val="18"/>
              </w:rPr>
              <w:t>Structure **</w:t>
            </w:r>
          </w:p>
        </w:tc>
        <w:tc>
          <w:tcPr>
            <w:tcW w:w="2030" w:type="dxa"/>
          </w:tcPr>
          <w:p w:rsidR="00CE3C97" w:rsidRDefault="00CA26E6">
            <w:pPr>
              <w:rPr>
                <w:color w:val="000000"/>
                <w:sz w:val="18"/>
                <w:szCs w:val="18"/>
              </w:rPr>
            </w:pPr>
            <w:r>
              <w:rPr>
                <w:sz w:val="18"/>
                <w:szCs w:val="18"/>
              </w:rPr>
              <w:t>Contractor Determined Format</w:t>
            </w:r>
          </w:p>
        </w:tc>
        <w:tc>
          <w:tcPr>
            <w:tcW w:w="1754" w:type="dxa"/>
          </w:tcPr>
          <w:p w:rsidR="00CE3C97" w:rsidRDefault="00CA26E6">
            <w:pPr>
              <w:rPr>
                <w:sz w:val="18"/>
                <w:szCs w:val="18"/>
              </w:rPr>
            </w:pPr>
            <w:r>
              <w:rPr>
                <w:sz w:val="18"/>
                <w:szCs w:val="18"/>
              </w:rPr>
              <w:t xml:space="preserve">30 Calendar Days after TO Execution </w:t>
            </w:r>
          </w:p>
        </w:tc>
        <w:tc>
          <w:tcPr>
            <w:tcW w:w="1384" w:type="dxa"/>
          </w:tcPr>
          <w:p w:rsidR="00CE3C97" w:rsidRDefault="00CA26E6">
            <w:pPr>
              <w:rPr>
                <w:sz w:val="18"/>
                <w:szCs w:val="18"/>
              </w:rPr>
            </w:pPr>
            <w:r>
              <w:rPr>
                <w:sz w:val="18"/>
                <w:szCs w:val="18"/>
              </w:rPr>
              <w:t>Distribution D</w:t>
            </w:r>
          </w:p>
        </w:tc>
        <w:tc>
          <w:tcPr>
            <w:tcW w:w="1475" w:type="dxa"/>
          </w:tcPr>
          <w:p w:rsidR="00CE3C97" w:rsidRDefault="00CE3C97">
            <w:pPr>
              <w:jc w:val="center"/>
              <w:rPr>
                <w:sz w:val="18"/>
                <w:szCs w:val="18"/>
              </w:rPr>
            </w:pPr>
          </w:p>
          <w:p w:rsidR="00CE3C97" w:rsidRDefault="00CA26E6">
            <w:pPr>
              <w:jc w:val="center"/>
              <w:rPr>
                <w:sz w:val="18"/>
                <w:szCs w:val="18"/>
              </w:rPr>
            </w:pPr>
            <w:r>
              <w:rPr>
                <w:sz w:val="18"/>
                <w:szCs w:val="18"/>
              </w:rPr>
              <w:t>CUI</w:t>
            </w:r>
          </w:p>
        </w:tc>
        <w:tc>
          <w:tcPr>
            <w:tcW w:w="1444" w:type="dxa"/>
          </w:tcPr>
          <w:p w:rsidR="00CE3C97" w:rsidRDefault="00CA26E6">
            <w:pPr>
              <w:rPr>
                <w:sz w:val="18"/>
                <w:szCs w:val="18"/>
              </w:rPr>
            </w:pPr>
            <w:r>
              <w:rPr>
                <w:sz w:val="18"/>
                <w:szCs w:val="18"/>
              </w:rPr>
              <w:t xml:space="preserve">One Time; Updated annually as </w:t>
            </w:r>
          </w:p>
          <w:p w:rsidR="00CE3C97" w:rsidRDefault="00CA26E6">
            <w:pPr>
              <w:rPr>
                <w:sz w:val="18"/>
                <w:szCs w:val="18"/>
              </w:rPr>
            </w:pPr>
            <w:r>
              <w:rPr>
                <w:sz w:val="18"/>
                <w:szCs w:val="18"/>
              </w:rPr>
              <w:t>Required</w:t>
            </w:r>
          </w:p>
        </w:tc>
      </w:tr>
      <w:tr w:rsidR="00CE3C97">
        <w:trPr>
          <w:trHeight w:val="280"/>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13" w:type="dxa"/>
            <w:gridSpan w:val="2"/>
          </w:tcPr>
          <w:p w:rsidR="00CE3C97" w:rsidRDefault="00CA26E6">
            <w:pPr>
              <w:rPr>
                <w:color w:val="000000"/>
                <w:sz w:val="18"/>
                <w:szCs w:val="18"/>
              </w:rPr>
            </w:pPr>
            <w:r>
              <w:rPr>
                <w:color w:val="000000"/>
                <w:sz w:val="18"/>
                <w:szCs w:val="18"/>
              </w:rPr>
              <w:t>Briefing Slides **</w:t>
            </w:r>
          </w:p>
        </w:tc>
        <w:tc>
          <w:tcPr>
            <w:tcW w:w="2030" w:type="dxa"/>
          </w:tcPr>
          <w:p w:rsidR="00CE3C97" w:rsidRDefault="00CA26E6">
            <w:pPr>
              <w:rPr>
                <w:color w:val="000000"/>
                <w:sz w:val="18"/>
                <w:szCs w:val="18"/>
              </w:rPr>
            </w:pPr>
            <w:r>
              <w:rPr>
                <w:sz w:val="18"/>
                <w:szCs w:val="18"/>
              </w:rPr>
              <w:t>Contractor Determined Format</w:t>
            </w:r>
          </w:p>
        </w:tc>
        <w:tc>
          <w:tcPr>
            <w:tcW w:w="1754" w:type="dxa"/>
          </w:tcPr>
          <w:p w:rsidR="00CE3C97" w:rsidRDefault="00CA26E6">
            <w:pPr>
              <w:rPr>
                <w:sz w:val="18"/>
                <w:szCs w:val="18"/>
              </w:rPr>
            </w:pPr>
            <w:r>
              <w:rPr>
                <w:sz w:val="18"/>
                <w:szCs w:val="18"/>
              </w:rPr>
              <w:t>30 Calendar Days after TO Execution</w:t>
            </w:r>
          </w:p>
        </w:tc>
        <w:tc>
          <w:tcPr>
            <w:tcW w:w="1384" w:type="dxa"/>
          </w:tcPr>
          <w:p w:rsidR="00CE3C97" w:rsidRDefault="00CA26E6">
            <w:pPr>
              <w:rPr>
                <w:sz w:val="18"/>
                <w:szCs w:val="18"/>
              </w:rPr>
            </w:pPr>
            <w:r>
              <w:rPr>
                <w:sz w:val="18"/>
                <w:szCs w:val="18"/>
              </w:rPr>
              <w:t>Distribution D</w:t>
            </w:r>
          </w:p>
        </w:tc>
        <w:tc>
          <w:tcPr>
            <w:tcW w:w="1475" w:type="dxa"/>
          </w:tcPr>
          <w:p w:rsidR="00CE3C97" w:rsidRDefault="00CA26E6">
            <w:pPr>
              <w:jc w:val="center"/>
              <w:rPr>
                <w:sz w:val="18"/>
                <w:szCs w:val="18"/>
              </w:rPr>
            </w:pPr>
            <w:r>
              <w:rPr>
                <w:sz w:val="18"/>
                <w:szCs w:val="18"/>
              </w:rPr>
              <w:t>CUI</w:t>
            </w:r>
          </w:p>
        </w:tc>
        <w:tc>
          <w:tcPr>
            <w:tcW w:w="1444" w:type="dxa"/>
          </w:tcPr>
          <w:p w:rsidR="00CE3C97" w:rsidRDefault="00CA26E6">
            <w:pPr>
              <w:rPr>
                <w:sz w:val="18"/>
                <w:szCs w:val="18"/>
              </w:rPr>
            </w:pPr>
            <w:r>
              <w:rPr>
                <w:sz w:val="18"/>
                <w:szCs w:val="18"/>
              </w:rPr>
              <w:t>Weekly, as required</w:t>
            </w:r>
          </w:p>
        </w:tc>
      </w:tr>
      <w:tr w:rsidR="00CE3C97">
        <w:trPr>
          <w:trHeight w:val="280"/>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13" w:type="dxa"/>
            <w:gridSpan w:val="2"/>
          </w:tcPr>
          <w:p w:rsidR="00CE3C97" w:rsidRDefault="00CA26E6">
            <w:pPr>
              <w:rPr>
                <w:color w:val="000000"/>
                <w:sz w:val="18"/>
                <w:szCs w:val="18"/>
              </w:rPr>
            </w:pPr>
            <w:r>
              <w:rPr>
                <w:i/>
                <w:color w:val="FF0000"/>
                <w:sz w:val="18"/>
                <w:szCs w:val="18"/>
              </w:rPr>
              <w:t>[Insert Deliverable Title &amp; Indicate level of responsibility based on ------]</w:t>
            </w:r>
          </w:p>
        </w:tc>
        <w:tc>
          <w:tcPr>
            <w:tcW w:w="2030" w:type="dxa"/>
          </w:tcPr>
          <w:p w:rsidR="00CE3C97" w:rsidRDefault="00CA26E6">
            <w:pPr>
              <w:rPr>
                <w:sz w:val="18"/>
                <w:szCs w:val="18"/>
              </w:rPr>
            </w:pPr>
            <w:r>
              <w:rPr>
                <w:i/>
                <w:color w:val="FF0000"/>
                <w:sz w:val="18"/>
                <w:szCs w:val="18"/>
              </w:rPr>
              <w:t xml:space="preserve">[Identify Format Type that </w:t>
            </w:r>
          </w:p>
        </w:tc>
        <w:tc>
          <w:tcPr>
            <w:tcW w:w="1754" w:type="dxa"/>
          </w:tcPr>
          <w:p w:rsidR="00CE3C97" w:rsidRDefault="00CE3C97">
            <w:pPr>
              <w:rPr>
                <w:sz w:val="18"/>
                <w:szCs w:val="18"/>
              </w:rPr>
            </w:pPr>
          </w:p>
        </w:tc>
        <w:tc>
          <w:tcPr>
            <w:tcW w:w="1384" w:type="dxa"/>
          </w:tcPr>
          <w:p w:rsidR="00CE3C97" w:rsidRDefault="00CE3C97">
            <w:pPr>
              <w:rPr>
                <w:sz w:val="18"/>
                <w:szCs w:val="18"/>
              </w:rPr>
            </w:pPr>
          </w:p>
        </w:tc>
        <w:tc>
          <w:tcPr>
            <w:tcW w:w="1475" w:type="dxa"/>
          </w:tcPr>
          <w:p w:rsidR="00CE3C97" w:rsidRDefault="00CE3C97">
            <w:pPr>
              <w:rPr>
                <w:sz w:val="18"/>
                <w:szCs w:val="18"/>
              </w:rPr>
            </w:pPr>
          </w:p>
        </w:tc>
        <w:tc>
          <w:tcPr>
            <w:tcW w:w="1444" w:type="dxa"/>
          </w:tcPr>
          <w:p w:rsidR="00CE3C97" w:rsidRDefault="00CE3C97">
            <w:pPr>
              <w:rPr>
                <w:sz w:val="18"/>
                <w:szCs w:val="18"/>
              </w:rPr>
            </w:pPr>
          </w:p>
        </w:tc>
      </w:tr>
      <w:tr w:rsidR="00CE3C97">
        <w:trPr>
          <w:trHeight w:val="280"/>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13" w:type="dxa"/>
            <w:gridSpan w:val="2"/>
          </w:tcPr>
          <w:p w:rsidR="00CE3C97" w:rsidRDefault="00CA26E6">
            <w:pPr>
              <w:rPr>
                <w:color w:val="000000"/>
                <w:sz w:val="18"/>
                <w:szCs w:val="18"/>
              </w:rPr>
            </w:pPr>
            <w:r>
              <w:rPr>
                <w:i/>
                <w:color w:val="FF0000"/>
                <w:sz w:val="18"/>
                <w:szCs w:val="18"/>
              </w:rPr>
              <w:t>Add rows as needed</w:t>
            </w:r>
          </w:p>
        </w:tc>
        <w:tc>
          <w:tcPr>
            <w:tcW w:w="2030" w:type="dxa"/>
          </w:tcPr>
          <w:p w:rsidR="00CE3C97" w:rsidRDefault="00CE3C97">
            <w:pPr>
              <w:rPr>
                <w:sz w:val="18"/>
                <w:szCs w:val="18"/>
              </w:rPr>
            </w:pPr>
          </w:p>
        </w:tc>
        <w:tc>
          <w:tcPr>
            <w:tcW w:w="1754" w:type="dxa"/>
          </w:tcPr>
          <w:p w:rsidR="00CE3C97" w:rsidRDefault="00CE3C97">
            <w:pPr>
              <w:rPr>
                <w:sz w:val="18"/>
                <w:szCs w:val="18"/>
              </w:rPr>
            </w:pPr>
          </w:p>
        </w:tc>
        <w:tc>
          <w:tcPr>
            <w:tcW w:w="1384" w:type="dxa"/>
          </w:tcPr>
          <w:p w:rsidR="00CE3C97" w:rsidRDefault="00CE3C97">
            <w:pPr>
              <w:rPr>
                <w:sz w:val="18"/>
                <w:szCs w:val="18"/>
              </w:rPr>
            </w:pPr>
          </w:p>
        </w:tc>
        <w:tc>
          <w:tcPr>
            <w:tcW w:w="1475" w:type="dxa"/>
          </w:tcPr>
          <w:p w:rsidR="00CE3C97" w:rsidRDefault="00CE3C97">
            <w:pPr>
              <w:rPr>
                <w:sz w:val="18"/>
                <w:szCs w:val="18"/>
              </w:rPr>
            </w:pPr>
          </w:p>
        </w:tc>
        <w:tc>
          <w:tcPr>
            <w:tcW w:w="1444" w:type="dxa"/>
          </w:tcPr>
          <w:p w:rsidR="00CE3C97" w:rsidRDefault="00CE3C97">
            <w:pPr>
              <w:rPr>
                <w:sz w:val="18"/>
                <w:szCs w:val="18"/>
              </w:rPr>
            </w:pPr>
          </w:p>
        </w:tc>
      </w:tr>
      <w:tr w:rsidR="00CE3C97">
        <w:trPr>
          <w:trHeight w:val="360"/>
        </w:trPr>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Symbol:</w:t>
            </w:r>
          </w:p>
        </w:tc>
        <w:tc>
          <w:tcPr>
            <w:tcW w:w="928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Definition:</w:t>
            </w:r>
          </w:p>
        </w:tc>
      </w:tr>
      <w:tr w:rsidR="00CE3C97">
        <w:trPr>
          <w:trHeight w:val="260"/>
        </w:trPr>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28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50% Government responsibility and 50% contractor responsibility </w:t>
            </w:r>
          </w:p>
        </w:tc>
      </w:tr>
      <w:tr w:rsidR="00CE3C97">
        <w:trPr>
          <w:trHeight w:val="260"/>
        </w:trPr>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28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100% Contractor responsibility </w:t>
            </w:r>
          </w:p>
        </w:tc>
      </w:tr>
      <w:tr w:rsidR="00CE3C97">
        <w:trPr>
          <w:trHeight w:val="240"/>
        </w:trPr>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28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vertAlign w:val="superscript"/>
              </w:rPr>
              <w:t> </w:t>
            </w:r>
            <w:r>
              <w:rPr>
                <w:color w:val="000000"/>
                <w:sz w:val="20"/>
                <w:szCs w:val="20"/>
              </w:rPr>
              <w:t>These artifacts are built upon the packages submitted as part of the vendor's DoD PA</w:t>
            </w:r>
          </w:p>
        </w:tc>
      </w:tr>
    </w:tbl>
    <w:p w:rsidR="00CE3C97" w:rsidRDefault="00CE3C97"/>
    <w:p w:rsidR="00CE3C97" w:rsidRDefault="00CA26E6">
      <w:pPr>
        <w:pStyle w:val="Heading2"/>
        <w:numPr>
          <w:ilvl w:val="1"/>
          <w:numId w:val="4"/>
        </w:numPr>
        <w:ind w:left="450" w:hanging="450"/>
        <w:rPr>
          <w:u w:val="single"/>
        </w:rPr>
      </w:pPr>
      <w:r>
        <w:rPr>
          <w:u w:val="single"/>
        </w:rPr>
        <w:t xml:space="preserve">Task 6 – Additional Supporting Infrastructure, Integration Points, and Services </w:t>
      </w:r>
    </w:p>
    <w:p w:rsidR="00CE3C97" w:rsidRDefault="00CA26E6">
      <w:r>
        <w:t>The contractor shall be required to interoperate the proposed CSO with the following supporting infrastructure, integration points, and services based on user demand at the ta</w:t>
      </w:r>
      <w:r>
        <w:t xml:space="preserve">sk order-level upon task order execution: </w:t>
      </w:r>
    </w:p>
    <w:p w:rsidR="00CE3C97" w:rsidRDefault="00CE3C97"/>
    <w:p w:rsidR="00CE3C97" w:rsidRDefault="00CA26E6">
      <w:pPr>
        <w:pStyle w:val="Heading4"/>
        <w:numPr>
          <w:ilvl w:val="3"/>
          <w:numId w:val="4"/>
        </w:numPr>
      </w:pPr>
      <w:r>
        <w:t xml:space="preserve">Subtask 1 – Enterprise Voice </w:t>
      </w:r>
      <w:proofErr w:type="gramStart"/>
      <w:r>
        <w:t>Over</w:t>
      </w:r>
      <w:proofErr w:type="gramEnd"/>
      <w:r>
        <w:t xml:space="preserve"> Internet Protocol (</w:t>
      </w:r>
      <w:proofErr w:type="spellStart"/>
      <w:r>
        <w:t>EVoIP</w:t>
      </w:r>
      <w:proofErr w:type="spellEnd"/>
      <w:r>
        <w:t>)</w:t>
      </w:r>
    </w:p>
    <w:p w:rsidR="00CE3C97" w:rsidRDefault="00CE3C97"/>
    <w:p w:rsidR="00CE3C97" w:rsidRDefault="00CA26E6">
      <w:pPr>
        <w:rPr>
          <w:b/>
        </w:rPr>
      </w:pPr>
      <w:r>
        <w:t xml:space="preserve">The contractor shall leverage the SS backbone to interface the </w:t>
      </w:r>
      <w:proofErr w:type="spellStart"/>
      <w:r>
        <w:t>NIPRNet</w:t>
      </w:r>
      <w:proofErr w:type="spellEnd"/>
      <w:r>
        <w:t xml:space="preserve"> CSO to the DISA Enterprise Voice over IP (</w:t>
      </w:r>
      <w:proofErr w:type="spellStart"/>
      <w:r>
        <w:t>EVoIP</w:t>
      </w:r>
      <w:proofErr w:type="spellEnd"/>
      <w:r>
        <w:t>) infrastructure, IAW the FRD sec</w:t>
      </w:r>
      <w:r>
        <w:t xml:space="preserve">tion 7.1.3 and SOO section 5.6.7, Subtask 7 – </w:t>
      </w:r>
      <w:proofErr w:type="spellStart"/>
      <w:r>
        <w:t>Softswitch</w:t>
      </w:r>
      <w:proofErr w:type="spellEnd"/>
      <w:r>
        <w:t xml:space="preserve"> (SS) Backbone.</w:t>
      </w:r>
    </w:p>
    <w:p w:rsidR="00CE3C97" w:rsidRDefault="00CA26E6">
      <w:pPr>
        <w:pStyle w:val="Heading4"/>
        <w:numPr>
          <w:ilvl w:val="3"/>
          <w:numId w:val="4"/>
        </w:numPr>
      </w:pPr>
      <w:r>
        <w:t>Subtask 2 – Enterprise Classified Voice over IP (</w:t>
      </w:r>
      <w:proofErr w:type="spellStart"/>
      <w:r>
        <w:t>ECVoIP</w:t>
      </w:r>
      <w:proofErr w:type="spellEnd"/>
      <w:r>
        <w:t>)</w:t>
      </w:r>
    </w:p>
    <w:p w:rsidR="00CE3C97" w:rsidRDefault="00CA26E6">
      <w:r>
        <w:t xml:space="preserve">The contractor shall interoperate the </w:t>
      </w:r>
      <w:proofErr w:type="spellStart"/>
      <w:r>
        <w:t>SIPRNet</w:t>
      </w:r>
      <w:proofErr w:type="spellEnd"/>
      <w:r>
        <w:t xml:space="preserve"> CSO to </w:t>
      </w:r>
      <w:proofErr w:type="spellStart"/>
      <w:r>
        <w:t>ECVoIP</w:t>
      </w:r>
      <w:proofErr w:type="spellEnd"/>
      <w:r>
        <w:t xml:space="preserve"> Session Managers by establishing SIP trunks IAW the FRD section 7.1</w:t>
      </w:r>
      <w:r>
        <w:t>.4.</w:t>
      </w:r>
    </w:p>
    <w:p w:rsidR="00CE3C97" w:rsidRDefault="00CE3C97"/>
    <w:p w:rsidR="00CE3C97" w:rsidRDefault="00CA26E6">
      <w:pPr>
        <w:pStyle w:val="Heading4"/>
        <w:numPr>
          <w:ilvl w:val="3"/>
          <w:numId w:val="4"/>
        </w:numPr>
      </w:pPr>
      <w:r>
        <w:t>Subtask 3 – Mass Warning Notification</w:t>
      </w:r>
    </w:p>
    <w:p w:rsidR="00CE3C97" w:rsidRDefault="00CA26E6">
      <w:r>
        <w:t>The contractor shall provide integration or interoperability with Service or Component mass warning notification systems IAW the FRD section 7.6.</w:t>
      </w:r>
    </w:p>
    <w:p w:rsidR="00CE3C97" w:rsidRDefault="00CE3C97">
      <w:pPr>
        <w:rPr>
          <w:b/>
        </w:rPr>
      </w:pPr>
    </w:p>
    <w:p w:rsidR="00CE3C97" w:rsidRDefault="00CA26E6">
      <w:pPr>
        <w:pStyle w:val="Heading4"/>
        <w:numPr>
          <w:ilvl w:val="3"/>
          <w:numId w:val="4"/>
        </w:numPr>
      </w:pPr>
      <w:r>
        <w:t>Subtask 4 – Local Voice Survivability</w:t>
      </w:r>
    </w:p>
    <w:p w:rsidR="00CE3C97" w:rsidRDefault="00CA26E6">
      <w:r>
        <w:t>The contractor shall provide</w:t>
      </w:r>
      <w:r>
        <w:t xml:space="preserve"> continuity of voice services and local voice survivability when the B/P/C/S is </w:t>
      </w:r>
    </w:p>
    <w:p w:rsidR="00CE3C97" w:rsidRDefault="00CA26E6">
      <w:proofErr w:type="gramStart"/>
      <w:r>
        <w:t>severed</w:t>
      </w:r>
      <w:proofErr w:type="gramEnd"/>
      <w:r>
        <w:t xml:space="preserve"> from the DISN, IAW the FRD section 7.1.6</w:t>
      </w:r>
    </w:p>
    <w:p w:rsidR="00CE3C97" w:rsidRDefault="00CE3C97">
      <w:pPr>
        <w:rPr>
          <w:b/>
        </w:rPr>
      </w:pPr>
    </w:p>
    <w:p w:rsidR="00CE3C97" w:rsidRDefault="00CA26E6">
      <w:pPr>
        <w:pStyle w:val="Heading4"/>
        <w:numPr>
          <w:ilvl w:val="3"/>
          <w:numId w:val="4"/>
        </w:numPr>
      </w:pPr>
      <w:r>
        <w:t>Subtask 5 – E-911</w:t>
      </w:r>
    </w:p>
    <w:p w:rsidR="00CE3C97" w:rsidRDefault="00CA26E6">
      <w:r>
        <w:lastRenderedPageBreak/>
        <w:t>The contractor shall ensure E-911 calls originated from soft clients, can be routed to the Public Safety An</w:t>
      </w:r>
      <w:r>
        <w:t xml:space="preserve">swering Point (PSAP), or local B/P/C/S Emergency Response Centers (ERCs) IAW the FRD section 7.1.5. </w:t>
      </w:r>
    </w:p>
    <w:p w:rsidR="00CE3C97" w:rsidRDefault="00CE3C97"/>
    <w:p w:rsidR="00CE3C97" w:rsidRDefault="00CA26E6">
      <w:r>
        <w:rPr>
          <w:b/>
        </w:rPr>
        <w:t>Note:</w:t>
      </w:r>
      <w:r>
        <w:t xml:space="preserve"> Specific E-911 services, such as national Private Switch-Automatic Location Information (PS ALI), local PS ALI (when offered), and location discover</w:t>
      </w:r>
      <w:r>
        <w:t xml:space="preserve">y capabilities, are expected to be provided through already </w:t>
      </w:r>
    </w:p>
    <w:p w:rsidR="00CE3C97" w:rsidRDefault="00CA26E6">
      <w:proofErr w:type="gramStart"/>
      <w:r>
        <w:t>established</w:t>
      </w:r>
      <w:proofErr w:type="gramEnd"/>
      <w:r>
        <w:t xml:space="preserve"> contract vehicles (e.g., </w:t>
      </w:r>
      <w:proofErr w:type="spellStart"/>
      <w:r>
        <w:t>Networx</w:t>
      </w:r>
      <w:proofErr w:type="spellEnd"/>
      <w:r>
        <w:t xml:space="preserve"> contract) outside of the DEOS contract.</w:t>
      </w:r>
    </w:p>
    <w:p w:rsidR="00CE3C97" w:rsidRDefault="00CE3C97"/>
    <w:p w:rsidR="00CE3C97" w:rsidRDefault="00CA26E6">
      <w:pPr>
        <w:pStyle w:val="Heading4"/>
        <w:numPr>
          <w:ilvl w:val="3"/>
          <w:numId w:val="4"/>
        </w:numPr>
      </w:pPr>
      <w:r>
        <w:t xml:space="preserve">Subtask 6 – Voice </w:t>
      </w:r>
      <w:proofErr w:type="gramStart"/>
      <w:r>
        <w:t>Over</w:t>
      </w:r>
      <w:proofErr w:type="gramEnd"/>
      <w:r>
        <w:t xml:space="preserve"> Secure IP (</w:t>
      </w:r>
      <w:proofErr w:type="spellStart"/>
      <w:r>
        <w:t>VoSIP</w:t>
      </w:r>
      <w:proofErr w:type="spellEnd"/>
      <w:r>
        <w:t>)</w:t>
      </w:r>
    </w:p>
    <w:p w:rsidR="00CE3C97" w:rsidRDefault="00CA26E6">
      <w:r>
        <w:t xml:space="preserve">The contractor shall interoperate the </w:t>
      </w:r>
      <w:proofErr w:type="spellStart"/>
      <w:r>
        <w:t>SIPRNet</w:t>
      </w:r>
      <w:proofErr w:type="spellEnd"/>
      <w:r>
        <w:t xml:space="preserve"> CSO to </w:t>
      </w:r>
      <w:proofErr w:type="spellStart"/>
      <w:r>
        <w:t>VoSIP</w:t>
      </w:r>
      <w:proofErr w:type="spellEnd"/>
      <w:r>
        <w:t xml:space="preserve"> Session M</w:t>
      </w:r>
      <w:r>
        <w:t>anagers by establishing SIP trunks IAW the FRD section 7.1.7.</w:t>
      </w:r>
    </w:p>
    <w:p w:rsidR="00CE3C97" w:rsidRDefault="00CE3C97">
      <w:pPr>
        <w:rPr>
          <w:b/>
        </w:rPr>
      </w:pPr>
    </w:p>
    <w:p w:rsidR="00CE3C97" w:rsidRDefault="00CA26E6">
      <w:pPr>
        <w:pStyle w:val="Heading4"/>
        <w:numPr>
          <w:ilvl w:val="3"/>
          <w:numId w:val="4"/>
        </w:numPr>
      </w:pPr>
      <w:r>
        <w:t xml:space="preserve">Subtask 7 – </w:t>
      </w:r>
      <w:proofErr w:type="spellStart"/>
      <w:r>
        <w:t>Softswitch</w:t>
      </w:r>
      <w:proofErr w:type="spellEnd"/>
      <w:r>
        <w:t xml:space="preserve"> (SS) Backbone </w:t>
      </w:r>
    </w:p>
    <w:p w:rsidR="00CE3C97" w:rsidRDefault="00CE3C97"/>
    <w:p w:rsidR="00CE3C97" w:rsidRDefault="00CA26E6">
      <w:r>
        <w:t xml:space="preserve">The contractor shall interoperate the </w:t>
      </w:r>
      <w:proofErr w:type="spellStart"/>
      <w:r>
        <w:t>NIPRNet</w:t>
      </w:r>
      <w:proofErr w:type="spellEnd"/>
      <w:r>
        <w:t xml:space="preserve"> CSO to the SS backbone by using one of the following methods:</w:t>
      </w:r>
    </w:p>
    <w:p w:rsidR="00CE3C97" w:rsidRDefault="00CE3C97"/>
    <w:p w:rsidR="00CE3C97" w:rsidRDefault="00CA26E6">
      <w:pPr>
        <w:numPr>
          <w:ilvl w:val="7"/>
          <w:numId w:val="5"/>
        </w:numPr>
        <w:pBdr>
          <w:top w:val="nil"/>
          <w:left w:val="nil"/>
          <w:bottom w:val="nil"/>
          <w:right w:val="nil"/>
          <w:between w:val="nil"/>
        </w:pBdr>
        <w:ind w:left="810"/>
      </w:pPr>
      <w:r>
        <w:rPr>
          <w:color w:val="000000"/>
        </w:rPr>
        <w:t xml:space="preserve">Configure a SIP Trunk to the Government provided SBCs, if the Government provided APL certified SBCs could translate DEOS CSO signaling traffic to AS-SIP.  </w:t>
      </w:r>
    </w:p>
    <w:p w:rsidR="00CE3C97" w:rsidRDefault="00CA26E6">
      <w:pPr>
        <w:numPr>
          <w:ilvl w:val="7"/>
          <w:numId w:val="5"/>
        </w:numPr>
        <w:pBdr>
          <w:top w:val="nil"/>
          <w:left w:val="nil"/>
          <w:bottom w:val="nil"/>
          <w:right w:val="nil"/>
          <w:between w:val="nil"/>
        </w:pBdr>
        <w:ind w:left="810"/>
      </w:pPr>
      <w:r>
        <w:rPr>
          <w:color w:val="000000"/>
        </w:rPr>
        <w:t>Provide an AS-SIP Gateway, to translate DEOS CSO proprietary based signaling traffic to AS-SIP.</w:t>
      </w:r>
    </w:p>
    <w:p w:rsidR="00CE3C97" w:rsidRDefault="00CE3C97"/>
    <w:p w:rsidR="00CE3C97" w:rsidRDefault="00CA26E6">
      <w:r>
        <w:t>In</w:t>
      </w:r>
      <w:r>
        <w:t xml:space="preserve"> addition, the contractor shall support E.164 number routing, the </w:t>
      </w:r>
      <w:proofErr w:type="gramStart"/>
      <w:r>
        <w:t>DoD’s</w:t>
      </w:r>
      <w:proofErr w:type="gramEnd"/>
      <w:r>
        <w:t xml:space="preserve"> World-Wide Numbering &amp; Dial Plan, and shall assign Defense Switched Network (DSN) and commercial phone numbers to subscribers/end </w:t>
      </w:r>
    </w:p>
    <w:p w:rsidR="00CE3C97" w:rsidRDefault="00CA26E6">
      <w:proofErr w:type="gramStart"/>
      <w:r>
        <w:t>instruments</w:t>
      </w:r>
      <w:proofErr w:type="gramEnd"/>
      <w:r>
        <w:t xml:space="preserve"> in accordance with the FRD section 7.1 an</w:t>
      </w:r>
      <w:r>
        <w:t xml:space="preserve">d SOO section 5.6.7 Subtask 7 – </w:t>
      </w:r>
      <w:proofErr w:type="spellStart"/>
      <w:r>
        <w:t>Softswitch</w:t>
      </w:r>
      <w:proofErr w:type="spellEnd"/>
      <w:r>
        <w:t xml:space="preserve"> (SS) Backbone.</w:t>
      </w:r>
    </w:p>
    <w:p w:rsidR="00CE3C97" w:rsidRDefault="00CE3C97"/>
    <w:p w:rsidR="00CE3C97" w:rsidRDefault="00CA26E6">
      <w:pPr>
        <w:pStyle w:val="Heading4"/>
        <w:numPr>
          <w:ilvl w:val="3"/>
          <w:numId w:val="4"/>
        </w:numPr>
      </w:pPr>
      <w:r>
        <w:t>Subtask 8 – Voice Internet Service Provider (VISP) / Commercial Voice Networks (PSTN)</w:t>
      </w:r>
    </w:p>
    <w:p w:rsidR="00CE3C97" w:rsidRDefault="00CA26E6">
      <w:r>
        <w:t xml:space="preserve">The contractor shall leverage the SS backbone to interface the </w:t>
      </w:r>
      <w:proofErr w:type="spellStart"/>
      <w:r>
        <w:t>NIPRNet</w:t>
      </w:r>
      <w:proofErr w:type="spellEnd"/>
      <w:r>
        <w:t xml:space="preserve"> CSO to the DISA Voice Internet Service P</w:t>
      </w:r>
      <w:r>
        <w:t xml:space="preserve">rovider (VISP), which provides Public Switched Telephone Network (PSTN) access to </w:t>
      </w:r>
      <w:proofErr w:type="gramStart"/>
      <w:r>
        <w:t>DoD</w:t>
      </w:r>
      <w:proofErr w:type="gramEnd"/>
      <w:r>
        <w:t xml:space="preserve"> IAW the FRD </w:t>
      </w:r>
    </w:p>
    <w:p w:rsidR="00CE3C97" w:rsidRDefault="00CA26E6">
      <w:proofErr w:type="gramStart"/>
      <w:r>
        <w:t>section</w:t>
      </w:r>
      <w:proofErr w:type="gramEnd"/>
      <w:r>
        <w:t xml:space="preserve"> 7.1.2 and SOO section 5.6.7 Subtask 7 – </w:t>
      </w:r>
      <w:proofErr w:type="spellStart"/>
      <w:r>
        <w:t>Softswitch</w:t>
      </w:r>
      <w:proofErr w:type="spellEnd"/>
      <w:r>
        <w:t xml:space="preserve"> (SS) Backbone.</w:t>
      </w:r>
    </w:p>
    <w:p w:rsidR="00CE3C97" w:rsidRDefault="00CE3C97"/>
    <w:p w:rsidR="00CE3C97" w:rsidRDefault="00CA26E6">
      <w:pPr>
        <w:pStyle w:val="Heading4"/>
        <w:numPr>
          <w:ilvl w:val="3"/>
          <w:numId w:val="4"/>
        </w:numPr>
      </w:pPr>
      <w:r>
        <w:t>Subtask 9 – Local Base/Post/Camp/Station Session Controllers</w:t>
      </w:r>
    </w:p>
    <w:p w:rsidR="00CE3C97" w:rsidRDefault="00CA26E6">
      <w:r>
        <w:t xml:space="preserve">The contractor shall interoperate the </w:t>
      </w:r>
      <w:proofErr w:type="spellStart"/>
      <w:r>
        <w:t>NIPRNet</w:t>
      </w:r>
      <w:proofErr w:type="spellEnd"/>
      <w:r>
        <w:t xml:space="preserve"> CSO to individual Local Session Controllers (LSCs) on an as needed basis per CC/S/A by establishing SIP trunks IAW the DEOS FRD section 7.1.8.</w:t>
      </w:r>
    </w:p>
    <w:p w:rsidR="00CE3C97" w:rsidRDefault="00CE3C97">
      <w:pPr>
        <w:rPr>
          <w:b/>
        </w:rPr>
      </w:pPr>
    </w:p>
    <w:p w:rsidR="00CE3C97" w:rsidRDefault="00CA26E6">
      <w:pPr>
        <w:pStyle w:val="Heading4"/>
        <w:numPr>
          <w:ilvl w:val="3"/>
          <w:numId w:val="4"/>
        </w:numPr>
      </w:pPr>
      <w:r>
        <w:t>Subtask 10 – Unclassified Video Interoperability</w:t>
      </w:r>
    </w:p>
    <w:p w:rsidR="00CE3C97" w:rsidRDefault="00CA26E6">
      <w:r>
        <w:t>The contractor sh</w:t>
      </w:r>
      <w:r>
        <w:t xml:space="preserve">all interoperate the </w:t>
      </w:r>
      <w:proofErr w:type="spellStart"/>
      <w:r>
        <w:t>NIPRNet</w:t>
      </w:r>
      <w:proofErr w:type="spellEnd"/>
      <w:r>
        <w:t xml:space="preserve"> CSO to the SS backbone to enable video communications IAW the FRD section 7.2.1.</w:t>
      </w:r>
    </w:p>
    <w:p w:rsidR="00CE3C97" w:rsidRDefault="00CE3C97">
      <w:pPr>
        <w:rPr>
          <w:b/>
        </w:rPr>
      </w:pPr>
    </w:p>
    <w:p w:rsidR="00CE3C97" w:rsidRDefault="00CA26E6">
      <w:pPr>
        <w:pStyle w:val="Heading4"/>
        <w:numPr>
          <w:ilvl w:val="3"/>
          <w:numId w:val="4"/>
        </w:numPr>
      </w:pPr>
      <w:r>
        <w:t>Subtask 11 – Classified Video Interoperability</w:t>
      </w:r>
    </w:p>
    <w:p w:rsidR="00CE3C97" w:rsidRDefault="00CA26E6">
      <w:r>
        <w:t xml:space="preserve">The contractor shall interoperate the </w:t>
      </w:r>
      <w:proofErr w:type="spellStart"/>
      <w:r>
        <w:t>SIPRNet</w:t>
      </w:r>
      <w:proofErr w:type="spellEnd"/>
      <w:r>
        <w:t xml:space="preserve"> CSO to DISA </w:t>
      </w:r>
      <w:proofErr w:type="spellStart"/>
      <w:r>
        <w:t>ECVoIP</w:t>
      </w:r>
      <w:proofErr w:type="spellEnd"/>
      <w:r>
        <w:t xml:space="preserve"> Session Managers to enable video </w:t>
      </w:r>
    </w:p>
    <w:p w:rsidR="00CE3C97" w:rsidRDefault="00CA26E6">
      <w:proofErr w:type="gramStart"/>
      <w:r>
        <w:t>communications</w:t>
      </w:r>
      <w:proofErr w:type="gramEnd"/>
      <w:r>
        <w:t xml:space="preserve"> IAW the FRD section 7.2.2.</w:t>
      </w:r>
    </w:p>
    <w:p w:rsidR="00CE3C97" w:rsidRDefault="00CE3C97"/>
    <w:p w:rsidR="00CE3C97" w:rsidRDefault="00CA26E6">
      <w:pPr>
        <w:pStyle w:val="Heading4"/>
        <w:numPr>
          <w:ilvl w:val="3"/>
          <w:numId w:val="4"/>
        </w:numPr>
      </w:pPr>
      <w:r>
        <w:t>Subtask 12 – NIPR Local B/P/C/S Provided VTC Systems</w:t>
      </w:r>
    </w:p>
    <w:p w:rsidR="00CE3C97" w:rsidRDefault="00CA26E6">
      <w:r>
        <w:t xml:space="preserve">The contractor shall interoperate the </w:t>
      </w:r>
      <w:proofErr w:type="spellStart"/>
      <w:r>
        <w:t>NIPRNet</w:t>
      </w:r>
      <w:proofErr w:type="spellEnd"/>
      <w:r>
        <w:t xml:space="preserve"> CSO to local base/post/camp/station provided VTC systems IAW the FRD section 7.2.3.</w:t>
      </w:r>
    </w:p>
    <w:p w:rsidR="00CE3C97" w:rsidRDefault="00CE3C97"/>
    <w:p w:rsidR="00CE3C97" w:rsidRDefault="00CA26E6">
      <w:pPr>
        <w:pStyle w:val="Heading4"/>
        <w:numPr>
          <w:ilvl w:val="3"/>
          <w:numId w:val="4"/>
        </w:numPr>
      </w:pPr>
      <w:r>
        <w:t>Subtask 13 – SIPR Local B/P/C/S Provided VTC Systems</w:t>
      </w:r>
    </w:p>
    <w:p w:rsidR="00CE3C97" w:rsidRDefault="00CA26E6">
      <w:r>
        <w:t xml:space="preserve">The contractor shall interoperate the </w:t>
      </w:r>
      <w:proofErr w:type="spellStart"/>
      <w:r>
        <w:t>SIPRNet</w:t>
      </w:r>
      <w:proofErr w:type="spellEnd"/>
      <w:r>
        <w:t xml:space="preserve"> CSO to local base/post/camp/station provided VTC systems IAW the FRD section 7.2.3.</w:t>
      </w:r>
    </w:p>
    <w:p w:rsidR="00CE3C97" w:rsidRDefault="00CE3C97"/>
    <w:p w:rsidR="00CE3C97" w:rsidRDefault="00CA26E6">
      <w:pPr>
        <w:pStyle w:val="Heading4"/>
        <w:numPr>
          <w:ilvl w:val="3"/>
          <w:numId w:val="4"/>
        </w:numPr>
      </w:pPr>
      <w:r>
        <w:t>Subtask 14 – NIPR Global Content Directory Services (GCDS)</w:t>
      </w:r>
    </w:p>
    <w:p w:rsidR="00CE3C97" w:rsidRDefault="00CA26E6">
      <w:r>
        <w:t>The contracto</w:t>
      </w:r>
      <w:r>
        <w:t xml:space="preserve">r shall leverage the GCDS to accelerate the delivery of </w:t>
      </w:r>
      <w:proofErr w:type="spellStart"/>
      <w:r>
        <w:t>NIPRNet</w:t>
      </w:r>
      <w:proofErr w:type="spellEnd"/>
      <w:r>
        <w:t xml:space="preserve"> CSO content and applications across the </w:t>
      </w:r>
      <w:proofErr w:type="spellStart"/>
      <w:r>
        <w:t>DoDIN</w:t>
      </w:r>
      <w:proofErr w:type="spellEnd"/>
      <w:r>
        <w:t xml:space="preserve"> IAW the FRD section 7.4.</w:t>
      </w:r>
    </w:p>
    <w:p w:rsidR="00CE3C97" w:rsidRDefault="00CE3C97"/>
    <w:p w:rsidR="00CE3C97" w:rsidRDefault="00CA26E6">
      <w:pPr>
        <w:pStyle w:val="Heading4"/>
        <w:numPr>
          <w:ilvl w:val="3"/>
          <w:numId w:val="4"/>
        </w:numPr>
      </w:pPr>
      <w:r>
        <w:t>Subtask 15 – SIPR Global Content Directory Services (GCDS)</w:t>
      </w:r>
    </w:p>
    <w:p w:rsidR="00CE3C97" w:rsidRDefault="00CA26E6">
      <w:r>
        <w:t>The contractor shall leverage the GCDS to accelerate the deli</w:t>
      </w:r>
      <w:r>
        <w:t xml:space="preserve">very of </w:t>
      </w:r>
      <w:proofErr w:type="spellStart"/>
      <w:r>
        <w:t>SIPRNet</w:t>
      </w:r>
      <w:proofErr w:type="spellEnd"/>
      <w:r>
        <w:t xml:space="preserve"> CSO content and applications across the </w:t>
      </w:r>
      <w:proofErr w:type="spellStart"/>
      <w:r>
        <w:t>DoDIN</w:t>
      </w:r>
      <w:proofErr w:type="spellEnd"/>
      <w:r>
        <w:t xml:space="preserve"> IAW the FRD section 7.4.</w:t>
      </w:r>
    </w:p>
    <w:p w:rsidR="00CE3C97" w:rsidRDefault="00CE3C97"/>
    <w:p w:rsidR="00CE3C97" w:rsidRDefault="00CA26E6">
      <w:pPr>
        <w:pStyle w:val="Heading4"/>
        <w:numPr>
          <w:ilvl w:val="3"/>
          <w:numId w:val="4"/>
        </w:numPr>
      </w:pPr>
      <w:r>
        <w:t>Subtask 16 – NIPR IM, Chat &amp; Presence Federation</w:t>
      </w:r>
    </w:p>
    <w:p w:rsidR="00CE3C97" w:rsidRDefault="00CA26E6">
      <w:r>
        <w:t xml:space="preserve">The contractor shall facilitate IM, Chat &amp; Presence Federation of the </w:t>
      </w:r>
      <w:proofErr w:type="spellStart"/>
      <w:r>
        <w:t>NIPRNet</w:t>
      </w:r>
      <w:proofErr w:type="spellEnd"/>
      <w:r>
        <w:t xml:space="preserve"> CSO with external NIPR chat </w:t>
      </w:r>
    </w:p>
    <w:p w:rsidR="00CE3C97" w:rsidRDefault="00CA26E6">
      <w:proofErr w:type="gramStart"/>
      <w:r>
        <w:t>systems</w:t>
      </w:r>
      <w:proofErr w:type="gramEnd"/>
      <w:r>
        <w:t xml:space="preserve"> IAW </w:t>
      </w:r>
      <w:r>
        <w:t>the FRD section 7.5.</w:t>
      </w:r>
    </w:p>
    <w:p w:rsidR="00CE3C97" w:rsidRDefault="00CE3C97"/>
    <w:p w:rsidR="00CE3C97" w:rsidRDefault="00CA26E6">
      <w:pPr>
        <w:pStyle w:val="Heading4"/>
        <w:numPr>
          <w:ilvl w:val="3"/>
          <w:numId w:val="4"/>
        </w:numPr>
      </w:pPr>
      <w:r>
        <w:t>Subtask 17 – SIPR IM, Chat &amp; Presence Federation</w:t>
      </w:r>
    </w:p>
    <w:p w:rsidR="00CE3C97" w:rsidRDefault="00CA26E6">
      <w:r>
        <w:t xml:space="preserve">The contractor shall facilitate IM, Chat &amp; Presence Federation of the </w:t>
      </w:r>
      <w:proofErr w:type="spellStart"/>
      <w:r>
        <w:t>SIPRNet</w:t>
      </w:r>
      <w:proofErr w:type="spellEnd"/>
      <w:r>
        <w:t xml:space="preserve"> CSO with external </w:t>
      </w:r>
      <w:proofErr w:type="spellStart"/>
      <w:r>
        <w:t>SIPRNet</w:t>
      </w:r>
      <w:proofErr w:type="spellEnd"/>
      <w:r>
        <w:t xml:space="preserve"> chat systems IAW the FRD section 7.5.</w:t>
      </w:r>
    </w:p>
    <w:p w:rsidR="00CE3C97" w:rsidRDefault="00CE3C97"/>
    <w:p w:rsidR="00CE3C97" w:rsidRDefault="00CA26E6">
      <w:pPr>
        <w:pStyle w:val="Heading4"/>
        <w:numPr>
          <w:ilvl w:val="3"/>
          <w:numId w:val="4"/>
        </w:numPr>
      </w:pPr>
      <w:r>
        <w:t>Subtask 18 – Records Management</w:t>
      </w:r>
    </w:p>
    <w:p w:rsidR="00CE3C97" w:rsidRDefault="00CA26E6">
      <w:pPr>
        <w:rPr>
          <w:b/>
        </w:rPr>
      </w:pPr>
      <w:r>
        <w:t xml:space="preserve">Configure </w:t>
      </w:r>
      <w:r>
        <w:t xml:space="preserve">the CSO to support NARA requirements IAW </w:t>
      </w:r>
      <w:hyperlink r:id="rId9">
        <w:proofErr w:type="spellStart"/>
        <w:r>
          <w:rPr>
            <w:color w:val="0000FF"/>
            <w:u w:val="single"/>
          </w:rPr>
          <w:t>DoDI</w:t>
        </w:r>
        <w:proofErr w:type="spellEnd"/>
        <w:r>
          <w:rPr>
            <w:color w:val="0000FF"/>
            <w:u w:val="single"/>
          </w:rPr>
          <w:t xml:space="preserve"> 5015.02</w:t>
        </w:r>
      </w:hyperlink>
      <w:r>
        <w:t>, and the FRD section 4.</w:t>
      </w:r>
      <w:r>
        <w:rPr>
          <w:b/>
        </w:rPr>
        <w:t xml:space="preserve"> </w:t>
      </w:r>
    </w:p>
    <w:p w:rsidR="00CE3C97" w:rsidRDefault="00CE3C97"/>
    <w:p w:rsidR="00CE3C97" w:rsidRDefault="00CA26E6">
      <w:pPr>
        <w:pStyle w:val="Heading4"/>
        <w:numPr>
          <w:ilvl w:val="3"/>
          <w:numId w:val="4"/>
        </w:numPr>
      </w:pPr>
      <w:r>
        <w:t>Subtask 19 – Workflow</w:t>
      </w:r>
    </w:p>
    <w:p w:rsidR="00CE3C97" w:rsidRDefault="00CA26E6">
      <w:r>
        <w:t>Configure the CSO to support declassification review, legal-r</w:t>
      </w:r>
      <w:r>
        <w:t>elated reviews, and approval processes IAW the FRD section 4.1.</w:t>
      </w:r>
    </w:p>
    <w:p w:rsidR="00CE3C97" w:rsidRDefault="00CE3C97">
      <w:pPr>
        <w:rPr>
          <w:b/>
        </w:rPr>
      </w:pPr>
    </w:p>
    <w:p w:rsidR="00CE3C97" w:rsidRDefault="00CA26E6">
      <w:pPr>
        <w:pStyle w:val="Heading4"/>
        <w:numPr>
          <w:ilvl w:val="3"/>
          <w:numId w:val="4"/>
        </w:numPr>
      </w:pPr>
      <w:r>
        <w:t>Subtask 20 – Redaction</w:t>
      </w:r>
    </w:p>
    <w:p w:rsidR="00CE3C97" w:rsidRDefault="00CA26E6">
      <w:r>
        <w:t>Configure the CSO to support Document Redaction IAW the FRD section 4.2.</w:t>
      </w:r>
    </w:p>
    <w:p w:rsidR="00CE3C97" w:rsidRDefault="00CE3C97">
      <w:pPr>
        <w:rPr>
          <w:b/>
        </w:rPr>
      </w:pPr>
    </w:p>
    <w:p w:rsidR="00CE3C97" w:rsidRDefault="00CA26E6">
      <w:pPr>
        <w:pStyle w:val="Heading4"/>
        <w:numPr>
          <w:ilvl w:val="3"/>
          <w:numId w:val="4"/>
        </w:numPr>
      </w:pPr>
      <w:r>
        <w:t>Subtask 21 – Freedom of Information Act (FOIA)</w:t>
      </w:r>
    </w:p>
    <w:p w:rsidR="00CE3C97" w:rsidRDefault="00CA26E6">
      <w:r>
        <w:t>Provide enhanced FOIA functionality as part of the enhanced Records Management capability provided by the CSO IAW the FRD section 4.3.</w:t>
      </w:r>
    </w:p>
    <w:p w:rsidR="00CE3C97" w:rsidRDefault="00CE3C97"/>
    <w:p w:rsidR="00CE3C97" w:rsidRDefault="00CA26E6">
      <w:pPr>
        <w:pStyle w:val="Heading4"/>
        <w:numPr>
          <w:ilvl w:val="3"/>
          <w:numId w:val="4"/>
        </w:numPr>
      </w:pPr>
      <w:r>
        <w:t>Subtask 22 – eDiscovery</w:t>
      </w:r>
    </w:p>
    <w:p w:rsidR="00CE3C97" w:rsidRDefault="00CA26E6">
      <w:r>
        <w:t>Configure the CSO to support documentation-marking, redactions, and deduplication of files IAW t</w:t>
      </w:r>
      <w:r>
        <w:t>he FRD section 4.4.</w:t>
      </w:r>
    </w:p>
    <w:p w:rsidR="00CE3C97" w:rsidRDefault="00CE3C97"/>
    <w:p w:rsidR="00CE3C97" w:rsidRDefault="00CA26E6">
      <w:pPr>
        <w:pStyle w:val="Heading4"/>
        <w:numPr>
          <w:ilvl w:val="3"/>
          <w:numId w:val="4"/>
        </w:numPr>
      </w:pPr>
      <w:r>
        <w:t>Subtask 23 – Voicemail</w:t>
      </w:r>
    </w:p>
    <w:p w:rsidR="00CE3C97" w:rsidRDefault="00CA26E6">
      <w:r>
        <w:lastRenderedPageBreak/>
        <w:t>Provide industry standard voicemail for DEOS subscribers IAW the FRD section 7.1.10.</w:t>
      </w:r>
    </w:p>
    <w:p w:rsidR="00CE3C97" w:rsidRDefault="00CE3C97"/>
    <w:p w:rsidR="00CE3C97" w:rsidRDefault="00CA26E6">
      <w:pPr>
        <w:pStyle w:val="Heading4"/>
        <w:numPr>
          <w:ilvl w:val="3"/>
          <w:numId w:val="4"/>
        </w:numPr>
      </w:pPr>
      <w:r>
        <w:t>Subtask 24 – Unified Messaging</w:t>
      </w:r>
    </w:p>
    <w:p w:rsidR="00CE3C97" w:rsidRDefault="00CA26E6">
      <w:r>
        <w:t>Integrate the DEOS provided voicemail with the DEOS provided email to provide unified messaging</w:t>
      </w:r>
      <w:r>
        <w:t>. Both voicemail and email services must be provided by the same CSO. Otherwise, at the customer request, integrate the DEOS provided email with non-DEOS provided voicemail systems to provide unified messaging IAW the FRD section 7.1.11.</w:t>
      </w:r>
    </w:p>
    <w:p w:rsidR="00CE3C97" w:rsidRDefault="00CE3C97"/>
    <w:p w:rsidR="00CE3C97" w:rsidRDefault="00CA26E6">
      <w:pPr>
        <w:pStyle w:val="Heading4"/>
        <w:numPr>
          <w:ilvl w:val="0"/>
          <w:numId w:val="4"/>
        </w:numPr>
        <w:ind w:left="630" w:hanging="630"/>
      </w:pPr>
      <w:r>
        <w:t>Deliverables</w:t>
      </w:r>
    </w:p>
    <w:p w:rsidR="00CE3C97" w:rsidRDefault="00CA26E6">
      <w:r>
        <w:t xml:space="preserve">The </w:t>
      </w:r>
      <w:r>
        <w:t>Government shall require the following documents as key deliverables for this task and sub-tasks. All deliverables listed below correspond with the key program milestones, activates, and deliverables listed in Attachment D. Any additional deliverables (i.e</w:t>
      </w:r>
      <w:r>
        <w:t xml:space="preserve">. not indicated below or in attachment D) maybe required by the Government based on the proposed technical/management approach and will be included at task order execution. </w:t>
      </w:r>
    </w:p>
    <w:p w:rsidR="00CE3C97" w:rsidRDefault="00CE3C97"/>
    <w:p w:rsidR="00CE3C97" w:rsidRDefault="00CA26E6">
      <w:pPr>
        <w:rPr>
          <w:i/>
          <w:color w:val="FF0000"/>
        </w:rPr>
      </w:pPr>
      <w:r>
        <w:rPr>
          <w:i/>
          <w:color w:val="FF0000"/>
        </w:rPr>
        <w:t>[The contractor shall propose any additional deliverables based upon their technical and management approach that collectively provide sufficient evidence of satisfactory performance of activities required for this task and sub-tasks as applicable. Any add</w:t>
      </w:r>
      <w:r>
        <w:rPr>
          <w:i/>
          <w:color w:val="FF0000"/>
        </w:rPr>
        <w:t>itional deliverables included within the table below should also be included in key program milestone, activities, and deliverables list Attachment D]</w:t>
      </w:r>
    </w:p>
    <w:p w:rsidR="00CE3C97" w:rsidRDefault="00CE3C97"/>
    <w:p w:rsidR="00CE3C97" w:rsidRDefault="00CE3C97">
      <w:pPr>
        <w:rPr>
          <w:b/>
        </w:rPr>
      </w:pPr>
    </w:p>
    <w:tbl>
      <w:tblPr>
        <w:tblStyle w:val="a6"/>
        <w:tblW w:w="10328"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923"/>
        <w:gridCol w:w="1198"/>
        <w:gridCol w:w="2028"/>
        <w:gridCol w:w="1754"/>
        <w:gridCol w:w="1384"/>
        <w:gridCol w:w="1386"/>
        <w:gridCol w:w="1655"/>
      </w:tblGrid>
      <w:tr w:rsidR="00CE3C97">
        <w:trPr>
          <w:trHeight w:val="520"/>
        </w:trPr>
        <w:tc>
          <w:tcPr>
            <w:tcW w:w="2121" w:type="dxa"/>
            <w:gridSpan w:val="2"/>
            <w:shd w:val="clear" w:color="auto" w:fill="000080"/>
            <w:vAlign w:val="center"/>
          </w:tcPr>
          <w:p w:rsidR="00CE3C97" w:rsidRDefault="00CA26E6">
            <w:pPr>
              <w:pStyle w:val="Heading6"/>
              <w:rPr>
                <w:color w:val="000080"/>
              </w:rPr>
            </w:pPr>
            <w:r>
              <w:t>Deliverable Title</w:t>
            </w:r>
          </w:p>
        </w:tc>
        <w:tc>
          <w:tcPr>
            <w:tcW w:w="2028" w:type="dxa"/>
            <w:shd w:val="clear" w:color="auto" w:fill="000080"/>
            <w:vAlign w:val="center"/>
          </w:tcPr>
          <w:p w:rsidR="00CE3C97" w:rsidRDefault="00CA26E6">
            <w:pPr>
              <w:pStyle w:val="Heading6"/>
              <w:rPr>
                <w:color w:val="000080"/>
              </w:rPr>
            </w:pPr>
            <w:r>
              <w:t>Format</w:t>
            </w:r>
          </w:p>
        </w:tc>
        <w:tc>
          <w:tcPr>
            <w:tcW w:w="1754" w:type="dxa"/>
            <w:shd w:val="clear" w:color="auto" w:fill="000080"/>
            <w:vAlign w:val="center"/>
          </w:tcPr>
          <w:p w:rsidR="00CE3C97" w:rsidRDefault="00CA26E6">
            <w:pPr>
              <w:jc w:val="center"/>
              <w:rPr>
                <w:color w:val="000080"/>
                <w:sz w:val="18"/>
                <w:szCs w:val="18"/>
              </w:rPr>
            </w:pPr>
            <w:r>
              <w:rPr>
                <w:b/>
                <w:color w:val="FFFFFF"/>
                <w:sz w:val="18"/>
                <w:szCs w:val="18"/>
              </w:rPr>
              <w:t>Due Date</w:t>
            </w:r>
          </w:p>
        </w:tc>
        <w:tc>
          <w:tcPr>
            <w:tcW w:w="1384" w:type="dxa"/>
            <w:shd w:val="clear" w:color="auto" w:fill="000080"/>
            <w:vAlign w:val="center"/>
          </w:tcPr>
          <w:p w:rsidR="00CE3C97" w:rsidRDefault="00CA26E6">
            <w:pPr>
              <w:jc w:val="center"/>
              <w:rPr>
                <w:b/>
                <w:color w:val="FFFFFF"/>
                <w:sz w:val="18"/>
                <w:szCs w:val="18"/>
              </w:rPr>
            </w:pPr>
            <w:r>
              <w:rPr>
                <w:b/>
                <w:color w:val="FFFFFF"/>
                <w:sz w:val="18"/>
                <w:szCs w:val="18"/>
              </w:rPr>
              <w:t>Distribution</w:t>
            </w:r>
          </w:p>
        </w:tc>
        <w:tc>
          <w:tcPr>
            <w:tcW w:w="1386" w:type="dxa"/>
            <w:shd w:val="clear" w:color="auto" w:fill="000080"/>
          </w:tcPr>
          <w:p w:rsidR="00CE3C97" w:rsidRDefault="00CA26E6">
            <w:pPr>
              <w:jc w:val="center"/>
              <w:rPr>
                <w:b/>
                <w:color w:val="FFFFFF"/>
                <w:sz w:val="18"/>
                <w:szCs w:val="18"/>
              </w:rPr>
            </w:pPr>
            <w:r>
              <w:rPr>
                <w:b/>
                <w:color w:val="FFFFFF"/>
                <w:sz w:val="18"/>
                <w:szCs w:val="18"/>
              </w:rPr>
              <w:t>Classification Marking</w:t>
            </w:r>
          </w:p>
        </w:tc>
        <w:tc>
          <w:tcPr>
            <w:tcW w:w="1655" w:type="dxa"/>
            <w:shd w:val="clear" w:color="auto" w:fill="000080"/>
            <w:vAlign w:val="center"/>
          </w:tcPr>
          <w:p w:rsidR="00CE3C97" w:rsidRDefault="00CA26E6">
            <w:pPr>
              <w:jc w:val="center"/>
              <w:rPr>
                <w:b/>
                <w:color w:val="FFFFFF"/>
                <w:sz w:val="18"/>
                <w:szCs w:val="18"/>
              </w:rPr>
            </w:pPr>
            <w:r>
              <w:rPr>
                <w:b/>
                <w:color w:val="FFFFFF"/>
                <w:sz w:val="18"/>
                <w:szCs w:val="18"/>
              </w:rPr>
              <w:t>Frequency</w:t>
            </w:r>
          </w:p>
        </w:tc>
      </w:tr>
      <w:tr w:rsidR="00CE3C97">
        <w:trPr>
          <w:trHeight w:val="660"/>
        </w:trPr>
        <w:tc>
          <w:tcPr>
            <w:tcW w:w="2121" w:type="dxa"/>
            <w:gridSpan w:val="2"/>
          </w:tcPr>
          <w:p w:rsidR="00CE3C97" w:rsidRDefault="00CA26E6">
            <w:pPr>
              <w:rPr>
                <w:sz w:val="18"/>
                <w:szCs w:val="18"/>
              </w:rPr>
            </w:pPr>
            <w:r>
              <w:rPr>
                <w:sz w:val="18"/>
                <w:szCs w:val="18"/>
              </w:rPr>
              <w:t>Integration Plan **</w:t>
            </w:r>
          </w:p>
        </w:tc>
        <w:tc>
          <w:tcPr>
            <w:tcW w:w="2028" w:type="dxa"/>
          </w:tcPr>
          <w:p w:rsidR="00CE3C97" w:rsidRDefault="00CA26E6">
            <w:pPr>
              <w:rPr>
                <w:sz w:val="18"/>
                <w:szCs w:val="18"/>
              </w:rPr>
            </w:pPr>
            <w:r>
              <w:rPr>
                <w:sz w:val="18"/>
                <w:szCs w:val="18"/>
              </w:rPr>
              <w:t xml:space="preserve">Contractor Determined </w:t>
            </w:r>
          </w:p>
          <w:p w:rsidR="00CE3C97" w:rsidRDefault="00CA26E6">
            <w:pPr>
              <w:rPr>
                <w:sz w:val="18"/>
                <w:szCs w:val="18"/>
              </w:rPr>
            </w:pPr>
            <w:r>
              <w:rPr>
                <w:sz w:val="18"/>
                <w:szCs w:val="18"/>
              </w:rPr>
              <w:t>Format</w:t>
            </w:r>
          </w:p>
        </w:tc>
        <w:tc>
          <w:tcPr>
            <w:tcW w:w="1754" w:type="dxa"/>
            <w:shd w:val="clear" w:color="auto" w:fill="auto"/>
          </w:tcPr>
          <w:p w:rsidR="00CE3C97" w:rsidRDefault="00CA26E6">
            <w:pPr>
              <w:rPr>
                <w:sz w:val="18"/>
                <w:szCs w:val="18"/>
              </w:rPr>
            </w:pPr>
            <w:r>
              <w:rPr>
                <w:sz w:val="18"/>
                <w:szCs w:val="18"/>
              </w:rPr>
              <w:t>30 Calendar Days after Critical Design Review</w:t>
            </w:r>
          </w:p>
        </w:tc>
        <w:tc>
          <w:tcPr>
            <w:tcW w:w="1384" w:type="dxa"/>
          </w:tcPr>
          <w:p w:rsidR="00CE3C97" w:rsidRDefault="00CA26E6">
            <w:pPr>
              <w:rPr>
                <w:sz w:val="18"/>
                <w:szCs w:val="18"/>
              </w:rPr>
            </w:pPr>
            <w:r>
              <w:rPr>
                <w:sz w:val="18"/>
                <w:szCs w:val="18"/>
              </w:rPr>
              <w:t>Distribution D</w:t>
            </w:r>
          </w:p>
        </w:tc>
        <w:tc>
          <w:tcPr>
            <w:tcW w:w="1386" w:type="dxa"/>
          </w:tcPr>
          <w:p w:rsidR="00CE3C97" w:rsidRDefault="00CA26E6">
            <w:pPr>
              <w:rPr>
                <w:sz w:val="18"/>
                <w:szCs w:val="18"/>
              </w:rPr>
            </w:pPr>
            <w:r>
              <w:rPr>
                <w:sz w:val="18"/>
                <w:szCs w:val="18"/>
              </w:rPr>
              <w:t>CUI</w:t>
            </w:r>
          </w:p>
        </w:tc>
        <w:tc>
          <w:tcPr>
            <w:tcW w:w="1655" w:type="dxa"/>
          </w:tcPr>
          <w:p w:rsidR="00CE3C97" w:rsidRDefault="00CA26E6">
            <w:pPr>
              <w:rPr>
                <w:sz w:val="18"/>
                <w:szCs w:val="18"/>
              </w:rPr>
            </w:pPr>
            <w:r>
              <w:rPr>
                <w:sz w:val="18"/>
                <w:szCs w:val="18"/>
              </w:rPr>
              <w:t xml:space="preserve">One Time; Updated annually as </w:t>
            </w:r>
          </w:p>
          <w:p w:rsidR="00CE3C97" w:rsidRDefault="00CA26E6">
            <w:pPr>
              <w:rPr>
                <w:sz w:val="18"/>
                <w:szCs w:val="18"/>
              </w:rPr>
            </w:pPr>
            <w:r>
              <w:rPr>
                <w:sz w:val="18"/>
                <w:szCs w:val="18"/>
              </w:rPr>
              <w:t>required</w:t>
            </w:r>
          </w:p>
        </w:tc>
      </w:tr>
      <w:tr w:rsidR="00CE3C97">
        <w:trPr>
          <w:trHeight w:val="320"/>
        </w:trPr>
        <w:tc>
          <w:tcPr>
            <w:tcW w:w="2121" w:type="dxa"/>
            <w:gridSpan w:val="2"/>
          </w:tcPr>
          <w:p w:rsidR="00CE3C97" w:rsidRDefault="00CA26E6">
            <w:pPr>
              <w:rPr>
                <w:sz w:val="18"/>
                <w:szCs w:val="18"/>
              </w:rPr>
            </w:pPr>
            <w:r>
              <w:rPr>
                <w:sz w:val="18"/>
                <w:szCs w:val="18"/>
              </w:rPr>
              <w:t xml:space="preserve">Infrastructure </w:t>
            </w:r>
          </w:p>
          <w:p w:rsidR="00CE3C97" w:rsidRDefault="00CA26E6">
            <w:pPr>
              <w:rPr>
                <w:sz w:val="18"/>
                <w:szCs w:val="18"/>
              </w:rPr>
            </w:pPr>
            <w:r>
              <w:rPr>
                <w:sz w:val="18"/>
                <w:szCs w:val="18"/>
              </w:rPr>
              <w:t>Review Checklist **</w:t>
            </w:r>
          </w:p>
        </w:tc>
        <w:tc>
          <w:tcPr>
            <w:tcW w:w="2028" w:type="dxa"/>
          </w:tcPr>
          <w:p w:rsidR="00CE3C97" w:rsidRDefault="00CA26E6">
            <w:pPr>
              <w:rPr>
                <w:sz w:val="18"/>
                <w:szCs w:val="18"/>
              </w:rPr>
            </w:pPr>
            <w:r>
              <w:rPr>
                <w:sz w:val="18"/>
                <w:szCs w:val="18"/>
              </w:rPr>
              <w:t xml:space="preserve">Contractor Determined </w:t>
            </w:r>
          </w:p>
          <w:p w:rsidR="00CE3C97" w:rsidRDefault="00CA26E6">
            <w:pPr>
              <w:rPr>
                <w:sz w:val="18"/>
                <w:szCs w:val="18"/>
              </w:rPr>
            </w:pPr>
            <w:r>
              <w:rPr>
                <w:sz w:val="18"/>
                <w:szCs w:val="18"/>
              </w:rPr>
              <w:t>Format</w:t>
            </w:r>
          </w:p>
        </w:tc>
        <w:tc>
          <w:tcPr>
            <w:tcW w:w="1754" w:type="dxa"/>
            <w:shd w:val="clear" w:color="auto" w:fill="auto"/>
          </w:tcPr>
          <w:p w:rsidR="00CE3C97" w:rsidRDefault="00CA26E6">
            <w:pPr>
              <w:rPr>
                <w:sz w:val="18"/>
                <w:szCs w:val="18"/>
              </w:rPr>
            </w:pPr>
            <w:r>
              <w:rPr>
                <w:sz w:val="18"/>
                <w:szCs w:val="18"/>
              </w:rPr>
              <w:t>30 Calendar Days after Critical Design Review</w:t>
            </w:r>
          </w:p>
        </w:tc>
        <w:tc>
          <w:tcPr>
            <w:tcW w:w="1384" w:type="dxa"/>
          </w:tcPr>
          <w:p w:rsidR="00CE3C97" w:rsidRDefault="00CA26E6">
            <w:pPr>
              <w:rPr>
                <w:sz w:val="18"/>
                <w:szCs w:val="18"/>
              </w:rPr>
            </w:pPr>
            <w:r>
              <w:rPr>
                <w:sz w:val="18"/>
                <w:szCs w:val="18"/>
              </w:rPr>
              <w:t>Distribution D</w:t>
            </w:r>
          </w:p>
        </w:tc>
        <w:tc>
          <w:tcPr>
            <w:tcW w:w="1386" w:type="dxa"/>
          </w:tcPr>
          <w:p w:rsidR="00CE3C97" w:rsidRDefault="00CA26E6">
            <w:pPr>
              <w:rPr>
                <w:sz w:val="18"/>
                <w:szCs w:val="18"/>
              </w:rPr>
            </w:pPr>
            <w:r>
              <w:rPr>
                <w:sz w:val="18"/>
                <w:szCs w:val="18"/>
              </w:rPr>
              <w:t>CUI</w:t>
            </w:r>
          </w:p>
        </w:tc>
        <w:tc>
          <w:tcPr>
            <w:tcW w:w="1655" w:type="dxa"/>
          </w:tcPr>
          <w:p w:rsidR="00CE3C97" w:rsidRDefault="00CA26E6">
            <w:pPr>
              <w:rPr>
                <w:sz w:val="18"/>
                <w:szCs w:val="18"/>
              </w:rPr>
            </w:pPr>
            <w:r>
              <w:rPr>
                <w:sz w:val="18"/>
                <w:szCs w:val="18"/>
              </w:rPr>
              <w:t xml:space="preserve">One Time; Updated annually as </w:t>
            </w:r>
          </w:p>
          <w:p w:rsidR="00CE3C97" w:rsidRDefault="00CA26E6">
            <w:pPr>
              <w:rPr>
                <w:sz w:val="18"/>
                <w:szCs w:val="18"/>
              </w:rPr>
            </w:pPr>
            <w:r>
              <w:rPr>
                <w:sz w:val="18"/>
                <w:szCs w:val="18"/>
              </w:rPr>
              <w:t>required</w:t>
            </w:r>
          </w:p>
        </w:tc>
      </w:tr>
      <w:tr w:rsidR="00CE3C97">
        <w:trPr>
          <w:trHeight w:val="340"/>
        </w:trPr>
        <w:tc>
          <w:tcPr>
            <w:tcW w:w="2121" w:type="dxa"/>
            <w:gridSpan w:val="2"/>
          </w:tcPr>
          <w:p w:rsidR="00CE3C97" w:rsidRDefault="00CA26E6">
            <w:pPr>
              <w:rPr>
                <w:sz w:val="18"/>
                <w:szCs w:val="18"/>
              </w:rPr>
            </w:pPr>
            <w:r>
              <w:rPr>
                <w:sz w:val="18"/>
                <w:szCs w:val="18"/>
              </w:rPr>
              <w:t xml:space="preserve">Infrastructure </w:t>
            </w:r>
          </w:p>
          <w:p w:rsidR="00CE3C97" w:rsidRDefault="00CA26E6">
            <w:pPr>
              <w:rPr>
                <w:sz w:val="18"/>
                <w:szCs w:val="18"/>
              </w:rPr>
            </w:pPr>
            <w:r>
              <w:rPr>
                <w:sz w:val="18"/>
                <w:szCs w:val="18"/>
              </w:rPr>
              <w:t>Analysis/Evaluation Report **</w:t>
            </w:r>
          </w:p>
        </w:tc>
        <w:tc>
          <w:tcPr>
            <w:tcW w:w="2028" w:type="dxa"/>
          </w:tcPr>
          <w:p w:rsidR="00CE3C97" w:rsidRDefault="00CA26E6">
            <w:pPr>
              <w:rPr>
                <w:sz w:val="18"/>
                <w:szCs w:val="18"/>
              </w:rPr>
            </w:pPr>
            <w:r>
              <w:rPr>
                <w:sz w:val="18"/>
                <w:szCs w:val="18"/>
              </w:rPr>
              <w:t xml:space="preserve">Contractor Determined </w:t>
            </w:r>
          </w:p>
          <w:p w:rsidR="00CE3C97" w:rsidRDefault="00CA26E6">
            <w:pPr>
              <w:rPr>
                <w:color w:val="000000"/>
                <w:sz w:val="18"/>
                <w:szCs w:val="18"/>
              </w:rPr>
            </w:pPr>
            <w:r>
              <w:rPr>
                <w:sz w:val="18"/>
                <w:szCs w:val="18"/>
              </w:rPr>
              <w:t>Format</w:t>
            </w:r>
          </w:p>
        </w:tc>
        <w:tc>
          <w:tcPr>
            <w:tcW w:w="1754" w:type="dxa"/>
            <w:shd w:val="clear" w:color="auto" w:fill="auto"/>
          </w:tcPr>
          <w:p w:rsidR="00CE3C97" w:rsidRDefault="00CA26E6">
            <w:pPr>
              <w:rPr>
                <w:sz w:val="18"/>
                <w:szCs w:val="18"/>
              </w:rPr>
            </w:pPr>
            <w:r>
              <w:rPr>
                <w:sz w:val="18"/>
                <w:szCs w:val="18"/>
              </w:rPr>
              <w:t>30 Calendar Days after Critical Design Review</w:t>
            </w:r>
          </w:p>
        </w:tc>
        <w:tc>
          <w:tcPr>
            <w:tcW w:w="1384" w:type="dxa"/>
          </w:tcPr>
          <w:p w:rsidR="00CE3C97" w:rsidRDefault="00CA26E6">
            <w:pPr>
              <w:rPr>
                <w:sz w:val="18"/>
                <w:szCs w:val="18"/>
              </w:rPr>
            </w:pPr>
            <w:r>
              <w:rPr>
                <w:sz w:val="18"/>
                <w:szCs w:val="18"/>
              </w:rPr>
              <w:t>Distribution D</w:t>
            </w:r>
          </w:p>
        </w:tc>
        <w:tc>
          <w:tcPr>
            <w:tcW w:w="1386" w:type="dxa"/>
          </w:tcPr>
          <w:p w:rsidR="00CE3C97" w:rsidRDefault="00CA26E6">
            <w:pPr>
              <w:rPr>
                <w:sz w:val="18"/>
                <w:szCs w:val="18"/>
              </w:rPr>
            </w:pPr>
            <w:r>
              <w:rPr>
                <w:sz w:val="18"/>
                <w:szCs w:val="18"/>
              </w:rPr>
              <w:t>CUI</w:t>
            </w:r>
          </w:p>
        </w:tc>
        <w:tc>
          <w:tcPr>
            <w:tcW w:w="1655" w:type="dxa"/>
          </w:tcPr>
          <w:p w:rsidR="00CE3C97" w:rsidRDefault="00CA26E6">
            <w:pPr>
              <w:rPr>
                <w:sz w:val="18"/>
                <w:szCs w:val="18"/>
              </w:rPr>
            </w:pPr>
            <w:r>
              <w:rPr>
                <w:sz w:val="18"/>
                <w:szCs w:val="18"/>
              </w:rPr>
              <w:t xml:space="preserve">One Time; Updated annually as </w:t>
            </w:r>
          </w:p>
          <w:p w:rsidR="00CE3C97" w:rsidRDefault="00CA26E6">
            <w:pPr>
              <w:rPr>
                <w:sz w:val="18"/>
                <w:szCs w:val="18"/>
              </w:rPr>
            </w:pPr>
            <w:r>
              <w:rPr>
                <w:sz w:val="18"/>
                <w:szCs w:val="18"/>
              </w:rPr>
              <w:t>required</w:t>
            </w:r>
          </w:p>
        </w:tc>
      </w:tr>
      <w:tr w:rsidR="00CE3C97">
        <w:trPr>
          <w:trHeight w:val="340"/>
        </w:trPr>
        <w:tc>
          <w:tcPr>
            <w:tcW w:w="2121" w:type="dxa"/>
            <w:gridSpan w:val="2"/>
          </w:tcPr>
          <w:p w:rsidR="00CE3C97" w:rsidRDefault="00CA26E6">
            <w:pPr>
              <w:rPr>
                <w:sz w:val="18"/>
                <w:szCs w:val="18"/>
              </w:rPr>
            </w:pPr>
            <w:r>
              <w:rPr>
                <w:sz w:val="18"/>
                <w:szCs w:val="18"/>
              </w:rPr>
              <w:t>Engineering Artifacts **</w:t>
            </w:r>
          </w:p>
        </w:tc>
        <w:tc>
          <w:tcPr>
            <w:tcW w:w="2028" w:type="dxa"/>
          </w:tcPr>
          <w:p w:rsidR="00CE3C97" w:rsidRDefault="00CA26E6">
            <w:pPr>
              <w:rPr>
                <w:sz w:val="18"/>
                <w:szCs w:val="18"/>
              </w:rPr>
            </w:pPr>
            <w:r>
              <w:rPr>
                <w:sz w:val="18"/>
                <w:szCs w:val="18"/>
              </w:rPr>
              <w:t xml:space="preserve">Contractor Determined </w:t>
            </w:r>
          </w:p>
          <w:p w:rsidR="00CE3C97" w:rsidRDefault="00CA26E6">
            <w:pPr>
              <w:rPr>
                <w:sz w:val="18"/>
                <w:szCs w:val="18"/>
              </w:rPr>
            </w:pPr>
            <w:r>
              <w:rPr>
                <w:sz w:val="18"/>
                <w:szCs w:val="18"/>
              </w:rPr>
              <w:t>Format</w:t>
            </w:r>
          </w:p>
        </w:tc>
        <w:tc>
          <w:tcPr>
            <w:tcW w:w="1754" w:type="dxa"/>
            <w:shd w:val="clear" w:color="auto" w:fill="auto"/>
          </w:tcPr>
          <w:p w:rsidR="00CE3C97" w:rsidRDefault="00CA26E6">
            <w:pPr>
              <w:rPr>
                <w:sz w:val="18"/>
                <w:szCs w:val="18"/>
              </w:rPr>
            </w:pPr>
            <w:r>
              <w:rPr>
                <w:sz w:val="18"/>
                <w:szCs w:val="18"/>
              </w:rPr>
              <w:t>30 Calendar Days after Critical Design Review</w:t>
            </w:r>
          </w:p>
        </w:tc>
        <w:tc>
          <w:tcPr>
            <w:tcW w:w="1384" w:type="dxa"/>
          </w:tcPr>
          <w:p w:rsidR="00CE3C97" w:rsidRDefault="00CA26E6">
            <w:pPr>
              <w:rPr>
                <w:sz w:val="18"/>
                <w:szCs w:val="18"/>
              </w:rPr>
            </w:pPr>
            <w:r>
              <w:rPr>
                <w:sz w:val="18"/>
                <w:szCs w:val="18"/>
              </w:rPr>
              <w:t>Distribution D</w:t>
            </w:r>
          </w:p>
        </w:tc>
        <w:tc>
          <w:tcPr>
            <w:tcW w:w="1386" w:type="dxa"/>
          </w:tcPr>
          <w:p w:rsidR="00CE3C97" w:rsidRDefault="00CA26E6">
            <w:pPr>
              <w:rPr>
                <w:sz w:val="18"/>
                <w:szCs w:val="18"/>
              </w:rPr>
            </w:pPr>
            <w:r>
              <w:rPr>
                <w:sz w:val="18"/>
                <w:szCs w:val="18"/>
              </w:rPr>
              <w:t>CUI</w:t>
            </w:r>
          </w:p>
        </w:tc>
        <w:tc>
          <w:tcPr>
            <w:tcW w:w="1655" w:type="dxa"/>
          </w:tcPr>
          <w:p w:rsidR="00CE3C97" w:rsidRDefault="00CA26E6">
            <w:pPr>
              <w:rPr>
                <w:sz w:val="18"/>
                <w:szCs w:val="18"/>
              </w:rPr>
            </w:pPr>
            <w:r>
              <w:rPr>
                <w:sz w:val="18"/>
                <w:szCs w:val="18"/>
              </w:rPr>
              <w:t xml:space="preserve">One Time; Updated annually as </w:t>
            </w:r>
          </w:p>
          <w:p w:rsidR="00CE3C97" w:rsidRDefault="00CA26E6">
            <w:pPr>
              <w:rPr>
                <w:sz w:val="18"/>
                <w:szCs w:val="18"/>
              </w:rPr>
            </w:pPr>
            <w:r>
              <w:rPr>
                <w:sz w:val="18"/>
                <w:szCs w:val="18"/>
              </w:rPr>
              <w:t>required</w:t>
            </w:r>
          </w:p>
        </w:tc>
      </w:tr>
      <w:tr w:rsidR="00CE3C97">
        <w:trPr>
          <w:trHeight w:val="340"/>
        </w:trPr>
        <w:tc>
          <w:tcPr>
            <w:tcW w:w="2121" w:type="dxa"/>
            <w:gridSpan w:val="2"/>
          </w:tcPr>
          <w:p w:rsidR="00CE3C97" w:rsidRDefault="00CA26E6">
            <w:pPr>
              <w:rPr>
                <w:sz w:val="18"/>
                <w:szCs w:val="18"/>
              </w:rPr>
            </w:pPr>
            <w:r>
              <w:rPr>
                <w:sz w:val="18"/>
                <w:szCs w:val="18"/>
              </w:rPr>
              <w:t>White Papers **</w:t>
            </w:r>
          </w:p>
        </w:tc>
        <w:tc>
          <w:tcPr>
            <w:tcW w:w="2028" w:type="dxa"/>
          </w:tcPr>
          <w:p w:rsidR="00CE3C97" w:rsidRDefault="00CA26E6">
            <w:pPr>
              <w:rPr>
                <w:sz w:val="18"/>
                <w:szCs w:val="18"/>
              </w:rPr>
            </w:pPr>
            <w:r>
              <w:rPr>
                <w:sz w:val="18"/>
                <w:szCs w:val="18"/>
              </w:rPr>
              <w:t xml:space="preserve">Contractor Determined </w:t>
            </w:r>
          </w:p>
          <w:p w:rsidR="00CE3C97" w:rsidRDefault="00CA26E6">
            <w:pPr>
              <w:rPr>
                <w:sz w:val="18"/>
                <w:szCs w:val="18"/>
              </w:rPr>
            </w:pPr>
            <w:r>
              <w:rPr>
                <w:sz w:val="18"/>
                <w:szCs w:val="18"/>
              </w:rPr>
              <w:t>Format</w:t>
            </w:r>
          </w:p>
        </w:tc>
        <w:tc>
          <w:tcPr>
            <w:tcW w:w="1754" w:type="dxa"/>
            <w:shd w:val="clear" w:color="auto" w:fill="auto"/>
          </w:tcPr>
          <w:p w:rsidR="00CE3C97" w:rsidRDefault="00CA26E6">
            <w:pPr>
              <w:rPr>
                <w:sz w:val="18"/>
                <w:szCs w:val="18"/>
              </w:rPr>
            </w:pPr>
            <w:r>
              <w:rPr>
                <w:sz w:val="18"/>
                <w:szCs w:val="18"/>
              </w:rPr>
              <w:t>30 Calendar Days after Critical Design Review</w:t>
            </w:r>
          </w:p>
        </w:tc>
        <w:tc>
          <w:tcPr>
            <w:tcW w:w="1384" w:type="dxa"/>
          </w:tcPr>
          <w:p w:rsidR="00CE3C97" w:rsidRDefault="00CA26E6">
            <w:pPr>
              <w:rPr>
                <w:sz w:val="18"/>
                <w:szCs w:val="18"/>
              </w:rPr>
            </w:pPr>
            <w:r>
              <w:rPr>
                <w:sz w:val="18"/>
                <w:szCs w:val="18"/>
              </w:rPr>
              <w:t>Dis</w:t>
            </w:r>
            <w:r>
              <w:rPr>
                <w:sz w:val="18"/>
                <w:szCs w:val="18"/>
              </w:rPr>
              <w:t>tribution D</w:t>
            </w:r>
          </w:p>
        </w:tc>
        <w:tc>
          <w:tcPr>
            <w:tcW w:w="1386" w:type="dxa"/>
          </w:tcPr>
          <w:p w:rsidR="00CE3C97" w:rsidRDefault="00CA26E6">
            <w:pPr>
              <w:rPr>
                <w:sz w:val="18"/>
                <w:szCs w:val="18"/>
              </w:rPr>
            </w:pPr>
            <w:r>
              <w:rPr>
                <w:sz w:val="18"/>
                <w:szCs w:val="18"/>
              </w:rPr>
              <w:t>CUI</w:t>
            </w:r>
          </w:p>
        </w:tc>
        <w:tc>
          <w:tcPr>
            <w:tcW w:w="1655" w:type="dxa"/>
          </w:tcPr>
          <w:p w:rsidR="00CE3C97" w:rsidRDefault="00CA26E6">
            <w:pPr>
              <w:rPr>
                <w:sz w:val="18"/>
                <w:szCs w:val="18"/>
              </w:rPr>
            </w:pPr>
            <w:r>
              <w:rPr>
                <w:sz w:val="18"/>
                <w:szCs w:val="18"/>
              </w:rPr>
              <w:t xml:space="preserve">One Time; Updated annually as </w:t>
            </w:r>
          </w:p>
          <w:p w:rsidR="00CE3C97" w:rsidRDefault="00CA26E6">
            <w:pPr>
              <w:rPr>
                <w:sz w:val="18"/>
                <w:szCs w:val="18"/>
              </w:rPr>
            </w:pPr>
            <w:r>
              <w:rPr>
                <w:sz w:val="18"/>
                <w:szCs w:val="18"/>
              </w:rPr>
              <w:t>required</w:t>
            </w:r>
          </w:p>
        </w:tc>
      </w:tr>
      <w:tr w:rsidR="00CE3C97">
        <w:trPr>
          <w:trHeight w:val="340"/>
        </w:trPr>
        <w:tc>
          <w:tcPr>
            <w:tcW w:w="2121" w:type="dxa"/>
            <w:gridSpan w:val="2"/>
          </w:tcPr>
          <w:p w:rsidR="00CE3C97" w:rsidRDefault="00CA26E6">
            <w:pPr>
              <w:rPr>
                <w:color w:val="000000"/>
                <w:sz w:val="18"/>
                <w:szCs w:val="18"/>
              </w:rPr>
            </w:pPr>
            <w:r>
              <w:rPr>
                <w:color w:val="000000"/>
                <w:sz w:val="18"/>
                <w:szCs w:val="18"/>
              </w:rPr>
              <w:t xml:space="preserve">Architecture, </w:t>
            </w:r>
            <w:proofErr w:type="spellStart"/>
            <w:r>
              <w:rPr>
                <w:color w:val="000000"/>
                <w:sz w:val="18"/>
                <w:szCs w:val="18"/>
              </w:rPr>
              <w:t>DoDAF</w:t>
            </w:r>
            <w:proofErr w:type="spellEnd"/>
            <w:r>
              <w:rPr>
                <w:color w:val="000000"/>
                <w:sz w:val="18"/>
                <w:szCs w:val="18"/>
              </w:rPr>
              <w:t xml:space="preserve"> </w:t>
            </w:r>
          </w:p>
          <w:p w:rsidR="00CE3C97" w:rsidRDefault="00CA26E6">
            <w:pPr>
              <w:rPr>
                <w:sz w:val="18"/>
                <w:szCs w:val="18"/>
              </w:rPr>
            </w:pPr>
            <w:r>
              <w:rPr>
                <w:color w:val="000000"/>
                <w:sz w:val="18"/>
                <w:szCs w:val="18"/>
              </w:rPr>
              <w:t xml:space="preserve">Artifacts/Diagrams (AV, OV, SV, </w:t>
            </w:r>
            <w:proofErr w:type="spellStart"/>
            <w:r>
              <w:rPr>
                <w:color w:val="000000"/>
                <w:sz w:val="18"/>
                <w:szCs w:val="18"/>
              </w:rPr>
              <w:t>StdV</w:t>
            </w:r>
            <w:proofErr w:type="spellEnd"/>
            <w:r>
              <w:rPr>
                <w:color w:val="000000"/>
                <w:sz w:val="18"/>
                <w:szCs w:val="18"/>
              </w:rPr>
              <w:t>, CV) **</w:t>
            </w:r>
          </w:p>
        </w:tc>
        <w:tc>
          <w:tcPr>
            <w:tcW w:w="2028" w:type="dxa"/>
          </w:tcPr>
          <w:p w:rsidR="00CE3C97" w:rsidRDefault="00CA26E6">
            <w:pPr>
              <w:rPr>
                <w:sz w:val="18"/>
                <w:szCs w:val="18"/>
              </w:rPr>
            </w:pPr>
            <w:r>
              <w:rPr>
                <w:sz w:val="18"/>
                <w:szCs w:val="18"/>
              </w:rPr>
              <w:t>Contractor Determined Format</w:t>
            </w:r>
          </w:p>
        </w:tc>
        <w:tc>
          <w:tcPr>
            <w:tcW w:w="1754" w:type="dxa"/>
            <w:shd w:val="clear" w:color="auto" w:fill="auto"/>
          </w:tcPr>
          <w:p w:rsidR="00CE3C97" w:rsidRDefault="00CA26E6">
            <w:pPr>
              <w:rPr>
                <w:sz w:val="18"/>
                <w:szCs w:val="18"/>
              </w:rPr>
            </w:pPr>
            <w:r>
              <w:rPr>
                <w:sz w:val="18"/>
                <w:szCs w:val="18"/>
              </w:rPr>
              <w:t>90 Calendar Days after TO Execution</w:t>
            </w:r>
          </w:p>
        </w:tc>
        <w:tc>
          <w:tcPr>
            <w:tcW w:w="1384" w:type="dxa"/>
          </w:tcPr>
          <w:p w:rsidR="00CE3C97" w:rsidRDefault="00CA26E6">
            <w:pPr>
              <w:rPr>
                <w:sz w:val="18"/>
                <w:szCs w:val="18"/>
              </w:rPr>
            </w:pPr>
            <w:r>
              <w:rPr>
                <w:sz w:val="18"/>
                <w:szCs w:val="18"/>
              </w:rPr>
              <w:t>Distribution D</w:t>
            </w:r>
          </w:p>
        </w:tc>
        <w:tc>
          <w:tcPr>
            <w:tcW w:w="1386" w:type="dxa"/>
          </w:tcPr>
          <w:p w:rsidR="00CE3C97" w:rsidRDefault="00CA26E6">
            <w:pPr>
              <w:rPr>
                <w:sz w:val="18"/>
                <w:szCs w:val="18"/>
              </w:rPr>
            </w:pPr>
            <w:r>
              <w:rPr>
                <w:sz w:val="18"/>
                <w:szCs w:val="18"/>
              </w:rPr>
              <w:t>CUI</w:t>
            </w:r>
          </w:p>
        </w:tc>
        <w:tc>
          <w:tcPr>
            <w:tcW w:w="1655" w:type="dxa"/>
          </w:tcPr>
          <w:p w:rsidR="00CE3C97" w:rsidRDefault="00CA26E6">
            <w:pPr>
              <w:rPr>
                <w:sz w:val="18"/>
                <w:szCs w:val="18"/>
              </w:rPr>
            </w:pPr>
            <w:r>
              <w:rPr>
                <w:sz w:val="18"/>
                <w:szCs w:val="18"/>
              </w:rPr>
              <w:t xml:space="preserve">One Time; Updated annually as </w:t>
            </w:r>
          </w:p>
          <w:p w:rsidR="00CE3C97" w:rsidRDefault="00CA26E6">
            <w:pPr>
              <w:rPr>
                <w:sz w:val="18"/>
                <w:szCs w:val="18"/>
              </w:rPr>
            </w:pPr>
            <w:r>
              <w:rPr>
                <w:sz w:val="18"/>
                <w:szCs w:val="18"/>
              </w:rPr>
              <w:t>required</w:t>
            </w:r>
          </w:p>
        </w:tc>
      </w:tr>
      <w:tr w:rsidR="00CE3C97">
        <w:trPr>
          <w:trHeight w:val="340"/>
        </w:trPr>
        <w:tc>
          <w:tcPr>
            <w:tcW w:w="2121" w:type="dxa"/>
            <w:gridSpan w:val="2"/>
          </w:tcPr>
          <w:p w:rsidR="00CE3C97" w:rsidRDefault="00CA26E6">
            <w:pPr>
              <w:rPr>
                <w:sz w:val="18"/>
                <w:szCs w:val="18"/>
              </w:rPr>
            </w:pPr>
            <w:r>
              <w:rPr>
                <w:color w:val="000000"/>
                <w:sz w:val="18"/>
                <w:szCs w:val="18"/>
              </w:rPr>
              <w:t>Interfaces, Ports &amp; Protocols Baseline **</w:t>
            </w:r>
          </w:p>
        </w:tc>
        <w:tc>
          <w:tcPr>
            <w:tcW w:w="2028" w:type="dxa"/>
          </w:tcPr>
          <w:p w:rsidR="00CE3C97" w:rsidRDefault="00CA26E6">
            <w:pPr>
              <w:rPr>
                <w:sz w:val="18"/>
                <w:szCs w:val="18"/>
              </w:rPr>
            </w:pPr>
            <w:r>
              <w:rPr>
                <w:sz w:val="18"/>
                <w:szCs w:val="18"/>
              </w:rPr>
              <w:t>Contractor Determined Format</w:t>
            </w:r>
          </w:p>
        </w:tc>
        <w:tc>
          <w:tcPr>
            <w:tcW w:w="1754" w:type="dxa"/>
            <w:shd w:val="clear" w:color="auto" w:fill="auto"/>
          </w:tcPr>
          <w:p w:rsidR="00CE3C97" w:rsidRDefault="00CA26E6">
            <w:pPr>
              <w:rPr>
                <w:sz w:val="18"/>
                <w:szCs w:val="18"/>
              </w:rPr>
            </w:pPr>
            <w:r>
              <w:rPr>
                <w:sz w:val="18"/>
                <w:szCs w:val="18"/>
              </w:rPr>
              <w:t>90 Calendar Days after TO Execution</w:t>
            </w:r>
          </w:p>
        </w:tc>
        <w:tc>
          <w:tcPr>
            <w:tcW w:w="1384" w:type="dxa"/>
          </w:tcPr>
          <w:p w:rsidR="00CE3C97" w:rsidRDefault="00CA26E6">
            <w:pPr>
              <w:rPr>
                <w:sz w:val="18"/>
                <w:szCs w:val="18"/>
              </w:rPr>
            </w:pPr>
            <w:r>
              <w:rPr>
                <w:sz w:val="18"/>
                <w:szCs w:val="18"/>
              </w:rPr>
              <w:t>Distribution D</w:t>
            </w:r>
          </w:p>
        </w:tc>
        <w:tc>
          <w:tcPr>
            <w:tcW w:w="1386" w:type="dxa"/>
          </w:tcPr>
          <w:p w:rsidR="00CE3C97" w:rsidRDefault="00CA26E6">
            <w:pPr>
              <w:rPr>
                <w:sz w:val="18"/>
                <w:szCs w:val="18"/>
              </w:rPr>
            </w:pPr>
            <w:r>
              <w:rPr>
                <w:sz w:val="18"/>
                <w:szCs w:val="18"/>
              </w:rPr>
              <w:t>CUI</w:t>
            </w:r>
          </w:p>
        </w:tc>
        <w:tc>
          <w:tcPr>
            <w:tcW w:w="1655" w:type="dxa"/>
          </w:tcPr>
          <w:p w:rsidR="00CE3C97" w:rsidRDefault="00CA26E6">
            <w:pPr>
              <w:rPr>
                <w:sz w:val="18"/>
                <w:szCs w:val="18"/>
              </w:rPr>
            </w:pPr>
            <w:r>
              <w:rPr>
                <w:sz w:val="18"/>
                <w:szCs w:val="18"/>
              </w:rPr>
              <w:t xml:space="preserve">One Time; Updated annually as </w:t>
            </w:r>
          </w:p>
          <w:p w:rsidR="00CE3C97" w:rsidRDefault="00CA26E6">
            <w:pPr>
              <w:rPr>
                <w:sz w:val="18"/>
                <w:szCs w:val="18"/>
              </w:rPr>
            </w:pPr>
            <w:r>
              <w:rPr>
                <w:sz w:val="18"/>
                <w:szCs w:val="18"/>
              </w:rPr>
              <w:t>required</w:t>
            </w:r>
          </w:p>
        </w:tc>
      </w:tr>
      <w:tr w:rsidR="00CE3C97">
        <w:trPr>
          <w:trHeight w:val="340"/>
        </w:trPr>
        <w:tc>
          <w:tcPr>
            <w:tcW w:w="2121" w:type="dxa"/>
            <w:gridSpan w:val="2"/>
          </w:tcPr>
          <w:p w:rsidR="00CE3C97" w:rsidRDefault="00CA26E6">
            <w:pPr>
              <w:rPr>
                <w:color w:val="000000"/>
                <w:sz w:val="18"/>
                <w:szCs w:val="18"/>
              </w:rPr>
            </w:pPr>
            <w:r>
              <w:rPr>
                <w:color w:val="000000"/>
                <w:sz w:val="18"/>
                <w:szCs w:val="18"/>
              </w:rPr>
              <w:t xml:space="preserve">Cybersecurity </w:t>
            </w:r>
          </w:p>
          <w:p w:rsidR="00CE3C97" w:rsidRDefault="00CA26E6">
            <w:pPr>
              <w:rPr>
                <w:color w:val="000000"/>
                <w:sz w:val="18"/>
                <w:szCs w:val="18"/>
              </w:rPr>
            </w:pPr>
            <w:r>
              <w:rPr>
                <w:color w:val="000000"/>
                <w:sz w:val="18"/>
                <w:szCs w:val="18"/>
              </w:rPr>
              <w:t xml:space="preserve">Monitoring </w:t>
            </w:r>
          </w:p>
          <w:p w:rsidR="00CE3C97" w:rsidRDefault="00CA26E6">
            <w:pPr>
              <w:rPr>
                <w:sz w:val="18"/>
                <w:szCs w:val="18"/>
              </w:rPr>
            </w:pPr>
            <w:r>
              <w:rPr>
                <w:color w:val="000000"/>
                <w:sz w:val="18"/>
                <w:szCs w:val="18"/>
              </w:rPr>
              <w:t>Strategy **</w:t>
            </w:r>
          </w:p>
        </w:tc>
        <w:tc>
          <w:tcPr>
            <w:tcW w:w="2028" w:type="dxa"/>
          </w:tcPr>
          <w:p w:rsidR="00CE3C97" w:rsidRDefault="00CA26E6">
            <w:pPr>
              <w:rPr>
                <w:sz w:val="18"/>
                <w:szCs w:val="18"/>
              </w:rPr>
            </w:pPr>
            <w:r>
              <w:rPr>
                <w:sz w:val="18"/>
                <w:szCs w:val="18"/>
              </w:rPr>
              <w:t>Contractor Determined Format</w:t>
            </w:r>
          </w:p>
        </w:tc>
        <w:tc>
          <w:tcPr>
            <w:tcW w:w="1754" w:type="dxa"/>
            <w:shd w:val="clear" w:color="auto" w:fill="auto"/>
          </w:tcPr>
          <w:p w:rsidR="00CE3C97" w:rsidRDefault="00CA26E6">
            <w:pPr>
              <w:rPr>
                <w:sz w:val="18"/>
                <w:szCs w:val="18"/>
              </w:rPr>
            </w:pPr>
            <w:r>
              <w:rPr>
                <w:sz w:val="18"/>
                <w:szCs w:val="18"/>
              </w:rPr>
              <w:t>30 Calendar Days after TO Execution</w:t>
            </w:r>
          </w:p>
        </w:tc>
        <w:tc>
          <w:tcPr>
            <w:tcW w:w="1384" w:type="dxa"/>
          </w:tcPr>
          <w:p w:rsidR="00CE3C97" w:rsidRDefault="00CA26E6">
            <w:pPr>
              <w:rPr>
                <w:sz w:val="18"/>
                <w:szCs w:val="18"/>
              </w:rPr>
            </w:pPr>
            <w:r>
              <w:rPr>
                <w:sz w:val="18"/>
                <w:szCs w:val="18"/>
              </w:rPr>
              <w:t>Distribution D</w:t>
            </w:r>
          </w:p>
        </w:tc>
        <w:tc>
          <w:tcPr>
            <w:tcW w:w="1386" w:type="dxa"/>
          </w:tcPr>
          <w:p w:rsidR="00CE3C97" w:rsidRDefault="00CA26E6">
            <w:pPr>
              <w:rPr>
                <w:sz w:val="18"/>
                <w:szCs w:val="18"/>
              </w:rPr>
            </w:pPr>
            <w:r>
              <w:rPr>
                <w:sz w:val="18"/>
                <w:szCs w:val="18"/>
              </w:rPr>
              <w:t>CUI</w:t>
            </w:r>
          </w:p>
        </w:tc>
        <w:tc>
          <w:tcPr>
            <w:tcW w:w="1655" w:type="dxa"/>
          </w:tcPr>
          <w:p w:rsidR="00CE3C97" w:rsidRDefault="00CA26E6">
            <w:pPr>
              <w:rPr>
                <w:sz w:val="18"/>
                <w:szCs w:val="18"/>
              </w:rPr>
            </w:pPr>
            <w:r>
              <w:rPr>
                <w:sz w:val="18"/>
                <w:szCs w:val="18"/>
              </w:rPr>
              <w:t xml:space="preserve">One Time; Updated annually as </w:t>
            </w:r>
          </w:p>
          <w:p w:rsidR="00CE3C97" w:rsidRDefault="00CA26E6">
            <w:pPr>
              <w:rPr>
                <w:sz w:val="18"/>
                <w:szCs w:val="18"/>
              </w:rPr>
            </w:pPr>
            <w:r>
              <w:rPr>
                <w:sz w:val="18"/>
                <w:szCs w:val="18"/>
              </w:rPr>
              <w:t>required</w:t>
            </w:r>
          </w:p>
        </w:tc>
      </w:tr>
      <w:tr w:rsidR="00CE3C97">
        <w:trPr>
          <w:trHeight w:val="340"/>
        </w:trPr>
        <w:tc>
          <w:tcPr>
            <w:tcW w:w="2121" w:type="dxa"/>
            <w:gridSpan w:val="2"/>
          </w:tcPr>
          <w:p w:rsidR="00CE3C97" w:rsidRDefault="00CA26E6">
            <w:pPr>
              <w:rPr>
                <w:color w:val="000000"/>
                <w:sz w:val="18"/>
                <w:szCs w:val="18"/>
              </w:rPr>
            </w:pPr>
            <w:r>
              <w:rPr>
                <w:color w:val="000000"/>
                <w:sz w:val="18"/>
                <w:szCs w:val="18"/>
              </w:rPr>
              <w:lastRenderedPageBreak/>
              <w:t>Transition/</w:t>
            </w:r>
          </w:p>
          <w:p w:rsidR="00CE3C97" w:rsidRDefault="00CA26E6">
            <w:pPr>
              <w:rPr>
                <w:sz w:val="18"/>
                <w:szCs w:val="18"/>
              </w:rPr>
            </w:pPr>
            <w:r>
              <w:rPr>
                <w:color w:val="000000"/>
                <w:sz w:val="18"/>
                <w:szCs w:val="18"/>
              </w:rPr>
              <w:t>Decommission Plan **</w:t>
            </w:r>
          </w:p>
        </w:tc>
        <w:tc>
          <w:tcPr>
            <w:tcW w:w="2028" w:type="dxa"/>
          </w:tcPr>
          <w:p w:rsidR="00CE3C97" w:rsidRDefault="00CA26E6">
            <w:pPr>
              <w:rPr>
                <w:sz w:val="18"/>
                <w:szCs w:val="18"/>
              </w:rPr>
            </w:pPr>
            <w:r>
              <w:rPr>
                <w:sz w:val="18"/>
                <w:szCs w:val="18"/>
              </w:rPr>
              <w:t>Contractor Determined Format</w:t>
            </w:r>
          </w:p>
        </w:tc>
        <w:tc>
          <w:tcPr>
            <w:tcW w:w="1754" w:type="dxa"/>
            <w:shd w:val="clear" w:color="auto" w:fill="auto"/>
          </w:tcPr>
          <w:p w:rsidR="00CE3C97" w:rsidRDefault="00CA26E6">
            <w:pPr>
              <w:rPr>
                <w:sz w:val="18"/>
                <w:szCs w:val="18"/>
              </w:rPr>
            </w:pPr>
            <w:r>
              <w:rPr>
                <w:sz w:val="18"/>
                <w:szCs w:val="18"/>
              </w:rPr>
              <w:t>30 Calendar Days after TO Execution</w:t>
            </w:r>
          </w:p>
        </w:tc>
        <w:tc>
          <w:tcPr>
            <w:tcW w:w="1384" w:type="dxa"/>
          </w:tcPr>
          <w:p w:rsidR="00CE3C97" w:rsidRDefault="00CA26E6">
            <w:pPr>
              <w:rPr>
                <w:sz w:val="18"/>
                <w:szCs w:val="18"/>
              </w:rPr>
            </w:pPr>
            <w:r>
              <w:rPr>
                <w:sz w:val="18"/>
                <w:szCs w:val="18"/>
              </w:rPr>
              <w:t>Distribution D</w:t>
            </w:r>
          </w:p>
        </w:tc>
        <w:tc>
          <w:tcPr>
            <w:tcW w:w="1386" w:type="dxa"/>
          </w:tcPr>
          <w:p w:rsidR="00CE3C97" w:rsidRDefault="00CA26E6">
            <w:pPr>
              <w:rPr>
                <w:sz w:val="18"/>
                <w:szCs w:val="18"/>
              </w:rPr>
            </w:pPr>
            <w:r>
              <w:rPr>
                <w:sz w:val="18"/>
                <w:szCs w:val="18"/>
              </w:rPr>
              <w:t>CUI</w:t>
            </w:r>
          </w:p>
        </w:tc>
        <w:tc>
          <w:tcPr>
            <w:tcW w:w="1655" w:type="dxa"/>
          </w:tcPr>
          <w:p w:rsidR="00CE3C97" w:rsidRDefault="00CA26E6">
            <w:pPr>
              <w:rPr>
                <w:sz w:val="18"/>
                <w:szCs w:val="18"/>
              </w:rPr>
            </w:pPr>
            <w:r>
              <w:rPr>
                <w:sz w:val="18"/>
                <w:szCs w:val="18"/>
              </w:rPr>
              <w:t xml:space="preserve">One Time; Updated annually as </w:t>
            </w:r>
          </w:p>
          <w:p w:rsidR="00CE3C97" w:rsidRDefault="00CA26E6">
            <w:pPr>
              <w:rPr>
                <w:sz w:val="18"/>
                <w:szCs w:val="18"/>
              </w:rPr>
            </w:pPr>
            <w:r>
              <w:rPr>
                <w:sz w:val="18"/>
                <w:szCs w:val="18"/>
              </w:rPr>
              <w:t>required</w:t>
            </w:r>
          </w:p>
        </w:tc>
      </w:tr>
      <w:tr w:rsidR="00CE3C97">
        <w:trPr>
          <w:trHeight w:val="340"/>
        </w:trPr>
        <w:tc>
          <w:tcPr>
            <w:tcW w:w="2121" w:type="dxa"/>
            <w:gridSpan w:val="2"/>
          </w:tcPr>
          <w:p w:rsidR="00CE3C97" w:rsidRDefault="00CA26E6">
            <w:pPr>
              <w:rPr>
                <w:color w:val="000000"/>
                <w:sz w:val="18"/>
                <w:szCs w:val="18"/>
                <w:highlight w:val="green"/>
              </w:rPr>
            </w:pPr>
            <w:r>
              <w:rPr>
                <w:i/>
                <w:color w:val="FF0000"/>
                <w:sz w:val="18"/>
                <w:szCs w:val="18"/>
              </w:rPr>
              <w:t>[Insert Deliverable Title &amp; Indicate level of responsibility based on ------]</w:t>
            </w:r>
          </w:p>
        </w:tc>
        <w:tc>
          <w:tcPr>
            <w:tcW w:w="2028" w:type="dxa"/>
          </w:tcPr>
          <w:p w:rsidR="00CE3C97" w:rsidRDefault="00CA26E6">
            <w:pPr>
              <w:rPr>
                <w:sz w:val="18"/>
                <w:szCs w:val="18"/>
              </w:rPr>
            </w:pPr>
            <w:r>
              <w:rPr>
                <w:i/>
                <w:color w:val="FF0000"/>
                <w:sz w:val="18"/>
                <w:szCs w:val="18"/>
              </w:rPr>
              <w:t xml:space="preserve">[Identify Format Type that </w:t>
            </w:r>
          </w:p>
        </w:tc>
        <w:tc>
          <w:tcPr>
            <w:tcW w:w="1754" w:type="dxa"/>
          </w:tcPr>
          <w:p w:rsidR="00CE3C97" w:rsidRDefault="00CE3C97">
            <w:pPr>
              <w:rPr>
                <w:sz w:val="18"/>
                <w:szCs w:val="18"/>
              </w:rPr>
            </w:pPr>
          </w:p>
        </w:tc>
        <w:tc>
          <w:tcPr>
            <w:tcW w:w="1384" w:type="dxa"/>
          </w:tcPr>
          <w:p w:rsidR="00CE3C97" w:rsidRDefault="00CE3C97">
            <w:pPr>
              <w:rPr>
                <w:sz w:val="18"/>
                <w:szCs w:val="18"/>
              </w:rPr>
            </w:pPr>
          </w:p>
        </w:tc>
        <w:tc>
          <w:tcPr>
            <w:tcW w:w="1386" w:type="dxa"/>
          </w:tcPr>
          <w:p w:rsidR="00CE3C97" w:rsidRDefault="00CE3C97">
            <w:pPr>
              <w:rPr>
                <w:sz w:val="18"/>
                <w:szCs w:val="18"/>
              </w:rPr>
            </w:pPr>
          </w:p>
        </w:tc>
        <w:tc>
          <w:tcPr>
            <w:tcW w:w="1655" w:type="dxa"/>
          </w:tcPr>
          <w:p w:rsidR="00CE3C97" w:rsidRDefault="00CE3C97">
            <w:pPr>
              <w:rPr>
                <w:sz w:val="18"/>
                <w:szCs w:val="18"/>
              </w:rPr>
            </w:pPr>
          </w:p>
        </w:tc>
      </w:tr>
      <w:tr w:rsidR="00CE3C97">
        <w:trPr>
          <w:trHeight w:val="340"/>
        </w:trPr>
        <w:tc>
          <w:tcPr>
            <w:tcW w:w="2121" w:type="dxa"/>
            <w:gridSpan w:val="2"/>
          </w:tcPr>
          <w:p w:rsidR="00CE3C97" w:rsidRDefault="00CA26E6">
            <w:pPr>
              <w:rPr>
                <w:color w:val="000000"/>
                <w:sz w:val="18"/>
                <w:szCs w:val="18"/>
                <w:highlight w:val="green"/>
              </w:rPr>
            </w:pPr>
            <w:r>
              <w:rPr>
                <w:i/>
                <w:color w:val="FF0000"/>
                <w:sz w:val="18"/>
                <w:szCs w:val="18"/>
              </w:rPr>
              <w:t>Add rows as needed</w:t>
            </w:r>
          </w:p>
        </w:tc>
        <w:tc>
          <w:tcPr>
            <w:tcW w:w="2028" w:type="dxa"/>
          </w:tcPr>
          <w:p w:rsidR="00CE3C97" w:rsidRDefault="00CE3C97">
            <w:pPr>
              <w:rPr>
                <w:sz w:val="18"/>
                <w:szCs w:val="18"/>
              </w:rPr>
            </w:pPr>
          </w:p>
        </w:tc>
        <w:tc>
          <w:tcPr>
            <w:tcW w:w="1754" w:type="dxa"/>
          </w:tcPr>
          <w:p w:rsidR="00CE3C97" w:rsidRDefault="00CE3C97">
            <w:pPr>
              <w:rPr>
                <w:sz w:val="18"/>
                <w:szCs w:val="18"/>
              </w:rPr>
            </w:pPr>
          </w:p>
        </w:tc>
        <w:tc>
          <w:tcPr>
            <w:tcW w:w="1384" w:type="dxa"/>
          </w:tcPr>
          <w:p w:rsidR="00CE3C97" w:rsidRDefault="00CE3C97">
            <w:pPr>
              <w:rPr>
                <w:sz w:val="18"/>
                <w:szCs w:val="18"/>
              </w:rPr>
            </w:pPr>
          </w:p>
        </w:tc>
        <w:tc>
          <w:tcPr>
            <w:tcW w:w="1386" w:type="dxa"/>
          </w:tcPr>
          <w:p w:rsidR="00CE3C97" w:rsidRDefault="00CE3C97">
            <w:pPr>
              <w:rPr>
                <w:sz w:val="18"/>
                <w:szCs w:val="18"/>
              </w:rPr>
            </w:pPr>
          </w:p>
        </w:tc>
        <w:tc>
          <w:tcPr>
            <w:tcW w:w="1655" w:type="dxa"/>
          </w:tcPr>
          <w:p w:rsidR="00CE3C97" w:rsidRDefault="00CE3C97">
            <w:pPr>
              <w:rPr>
                <w:sz w:val="18"/>
                <w:szCs w:val="18"/>
              </w:rPr>
            </w:pPr>
          </w:p>
        </w:tc>
      </w:tr>
      <w:tr w:rsidR="00CE3C97">
        <w:trPr>
          <w:trHeight w:val="360"/>
        </w:trPr>
        <w:tc>
          <w:tcPr>
            <w:tcW w:w="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Symbol:</w:t>
            </w:r>
          </w:p>
        </w:tc>
        <w:tc>
          <w:tcPr>
            <w:tcW w:w="940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Definition:</w:t>
            </w:r>
          </w:p>
        </w:tc>
      </w:tr>
      <w:tr w:rsidR="00CE3C97">
        <w:trPr>
          <w:trHeight w:val="260"/>
        </w:trPr>
        <w:tc>
          <w:tcPr>
            <w:tcW w:w="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40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50% Government responsibility and 50% contractor responsibility </w:t>
            </w:r>
          </w:p>
        </w:tc>
      </w:tr>
      <w:tr w:rsidR="00CE3C97">
        <w:trPr>
          <w:trHeight w:val="260"/>
        </w:trPr>
        <w:tc>
          <w:tcPr>
            <w:tcW w:w="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40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100% Contractor responsibility </w:t>
            </w:r>
          </w:p>
        </w:tc>
      </w:tr>
      <w:tr w:rsidR="00CE3C97">
        <w:trPr>
          <w:trHeight w:val="240"/>
        </w:trPr>
        <w:tc>
          <w:tcPr>
            <w:tcW w:w="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40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vertAlign w:val="superscript"/>
              </w:rPr>
              <w:t> </w:t>
            </w:r>
            <w:r>
              <w:rPr>
                <w:color w:val="000000"/>
                <w:sz w:val="20"/>
                <w:szCs w:val="20"/>
              </w:rPr>
              <w:t>These artifacts are built upon the packages submitted as part of the vendor's DoD PA</w:t>
            </w:r>
          </w:p>
        </w:tc>
      </w:tr>
    </w:tbl>
    <w:p w:rsidR="00CE3C97" w:rsidRDefault="00CE3C97"/>
    <w:p w:rsidR="00CE3C97" w:rsidRDefault="00CA26E6">
      <w:pPr>
        <w:pStyle w:val="Heading2"/>
        <w:numPr>
          <w:ilvl w:val="1"/>
          <w:numId w:val="4"/>
        </w:numPr>
        <w:ind w:left="450" w:hanging="450"/>
        <w:rPr>
          <w:u w:val="single"/>
        </w:rPr>
      </w:pPr>
      <w:r>
        <w:rPr>
          <w:u w:val="single"/>
        </w:rPr>
        <w:t>Task 7 – Data Migration &amp; Readiness Assessments</w:t>
      </w:r>
    </w:p>
    <w:p w:rsidR="00CE3C97" w:rsidRDefault="00CA26E6">
      <w:r>
        <w:t xml:space="preserve">The contractor shall perform a comprehensive evaluation of CC/S/A data, to prepare the environment for </w:t>
      </w:r>
    </w:p>
    <w:p w:rsidR="00CE3C97" w:rsidRDefault="00CA26E6">
      <w:proofErr w:type="gramStart"/>
      <w:r>
        <w:t>migration</w:t>
      </w:r>
      <w:proofErr w:type="gramEnd"/>
      <w:r>
        <w:t xml:space="preserve"> to DEOS. Evaluations shall clearly outline migration traffic flows, involved system components, </w:t>
      </w:r>
    </w:p>
    <w:p w:rsidR="00CE3C97" w:rsidRDefault="00CA26E6">
      <w:proofErr w:type="gramStart"/>
      <w:r>
        <w:t>applications</w:t>
      </w:r>
      <w:proofErr w:type="gramEnd"/>
      <w:r>
        <w:t>, and integration dependencies.</w:t>
      </w:r>
    </w:p>
    <w:p w:rsidR="00CE3C97" w:rsidRDefault="00CE3C97"/>
    <w:p w:rsidR="00CE3C97" w:rsidRDefault="00CA26E6">
      <w:pPr>
        <w:pStyle w:val="Heading4"/>
        <w:numPr>
          <w:ilvl w:val="3"/>
          <w:numId w:val="4"/>
        </w:numPr>
      </w:pPr>
      <w:r>
        <w:t>Subtask 1 – Directory Service</w:t>
      </w:r>
    </w:p>
    <w:p w:rsidR="00CE3C97" w:rsidRDefault="00CA26E6">
      <w:r>
        <w:t>The contractor shall analyze the existing enterprise directory, and as needed, customer specific directories, to outline the necessary execution activities, migration strategy, implementation plan, and configuration changes re</w:t>
      </w:r>
      <w:r>
        <w:t>quired to optimize the existing directory environment and support the successful migration of directory data into the new DEOS service. Examples include directory object normalization, non-person entity (NPE) standardization, and attributes cleanup/mapping</w:t>
      </w:r>
      <w:r>
        <w:t xml:space="preserve"> to allow synchronization with the new DEOS service.</w:t>
      </w:r>
    </w:p>
    <w:p w:rsidR="00CE3C97" w:rsidRDefault="00CE3C97"/>
    <w:p w:rsidR="00CE3C97" w:rsidRDefault="00CA26E6">
      <w:r>
        <w:t xml:space="preserve">The contractor shall configure the DEOS service to authenticate users IAW the FRD requirements (e.g., PIV </w:t>
      </w:r>
    </w:p>
    <w:p w:rsidR="00CE3C97" w:rsidRDefault="00CA26E6">
      <w:proofErr w:type="gramStart"/>
      <w:r>
        <w:t>certificate</w:t>
      </w:r>
      <w:proofErr w:type="gramEnd"/>
      <w:r>
        <w:t>, alternate DoD approved persona-specific authenticator or persona-specific assertio</w:t>
      </w:r>
      <w:r>
        <w:t xml:space="preserve">n, DoD approved multifactor authentication, or username/password) as directed by the Government IAW </w:t>
      </w:r>
      <w:proofErr w:type="spellStart"/>
      <w:r>
        <w:t>DoDI</w:t>
      </w:r>
      <w:proofErr w:type="spellEnd"/>
      <w:r>
        <w:t xml:space="preserve"> 8500.1 and </w:t>
      </w:r>
      <w:proofErr w:type="spellStart"/>
      <w:r>
        <w:t>DoDI</w:t>
      </w:r>
      <w:proofErr w:type="spellEnd"/>
      <w:r>
        <w:t xml:space="preserve"> 8520.03.</w:t>
      </w:r>
    </w:p>
    <w:p w:rsidR="00CE3C97" w:rsidRDefault="00CE3C97"/>
    <w:p w:rsidR="00CE3C97" w:rsidRDefault="00CA26E6">
      <w:r>
        <w:t xml:space="preserve">DEOS directories and authentication methods shall support the use of current </w:t>
      </w:r>
      <w:proofErr w:type="gramStart"/>
      <w:r>
        <w:t>DoD</w:t>
      </w:r>
      <w:proofErr w:type="gramEnd"/>
      <w:r>
        <w:t xml:space="preserve"> approved Public Key </w:t>
      </w:r>
    </w:p>
    <w:p w:rsidR="00CE3C97" w:rsidRDefault="00CA26E6">
      <w:r>
        <w:t>Infrastructure (PKI) me</w:t>
      </w:r>
      <w:r>
        <w:t xml:space="preserve">chanisms (e.g., PKI, Common Access Cards (CACs), SIPR Tokens and derived </w:t>
      </w:r>
    </w:p>
    <w:p w:rsidR="00CE3C97" w:rsidRDefault="00CA26E6">
      <w:proofErr w:type="gramStart"/>
      <w:r>
        <w:t>credentials</w:t>
      </w:r>
      <w:proofErr w:type="gramEnd"/>
      <w:r>
        <w:t xml:space="preserve">) for authentication on virtual desktops, web browsers, thick clients, and DoD approved mobile </w:t>
      </w:r>
    </w:p>
    <w:p w:rsidR="00CE3C97" w:rsidRDefault="00CA26E6">
      <w:proofErr w:type="gramStart"/>
      <w:r>
        <w:t>platforms</w:t>
      </w:r>
      <w:proofErr w:type="gramEnd"/>
      <w:r>
        <w:t>, and shall check for certificate expiration, against a DoD Certif</w:t>
      </w:r>
      <w:r>
        <w:t xml:space="preserve">icate Authority (CA) that issued the </w:t>
      </w:r>
    </w:p>
    <w:p w:rsidR="00CE3C97" w:rsidRDefault="00CA26E6">
      <w:proofErr w:type="gramStart"/>
      <w:r>
        <w:t>certificate</w:t>
      </w:r>
      <w:proofErr w:type="gramEnd"/>
      <w:r>
        <w:t xml:space="preserve">, confirming the certificate has not been revoked. </w:t>
      </w:r>
    </w:p>
    <w:p w:rsidR="00CE3C97" w:rsidRDefault="00CE3C97"/>
    <w:p w:rsidR="00CE3C97" w:rsidRDefault="00CA26E6">
      <w:pPr>
        <w:pStyle w:val="Heading4"/>
        <w:numPr>
          <w:ilvl w:val="3"/>
          <w:numId w:val="4"/>
        </w:numPr>
      </w:pPr>
      <w:r>
        <w:t>Subtask 2 – Email</w:t>
      </w:r>
    </w:p>
    <w:p w:rsidR="00CE3C97" w:rsidRDefault="00CA26E6">
      <w:r>
        <w:t xml:space="preserve">The contractor shall assess existing email environments and data to ensure an optimal migration. Examples of </w:t>
      </w:r>
    </w:p>
    <w:p w:rsidR="00CE3C97" w:rsidRDefault="00CA26E6">
      <w:proofErr w:type="gramStart"/>
      <w:r>
        <w:t>activities</w:t>
      </w:r>
      <w:proofErr w:type="gramEnd"/>
      <w:r>
        <w:t xml:space="preserve"> include, but ar</w:t>
      </w:r>
      <w:r>
        <w:t>e not limited to, evaluating email profiles, email data volume, PST data volume, and cleanup of mailboxes, distribution lists and delegations clearly identified by the Government.</w:t>
      </w:r>
    </w:p>
    <w:p w:rsidR="00CE3C97" w:rsidRDefault="00CE3C97"/>
    <w:p w:rsidR="00CE3C97" w:rsidRDefault="00CA26E6">
      <w:pPr>
        <w:pStyle w:val="Heading4"/>
        <w:numPr>
          <w:ilvl w:val="3"/>
          <w:numId w:val="4"/>
        </w:numPr>
      </w:pPr>
      <w:r>
        <w:t>Subtask 3 – Content Management</w:t>
      </w:r>
    </w:p>
    <w:p w:rsidR="00CE3C97" w:rsidRDefault="00CA26E6">
      <w:r>
        <w:t>The contractor shall analyze existing conten</w:t>
      </w:r>
      <w:r>
        <w:t xml:space="preserve">t management environments and data to ensure an optimal migration. Examples of activities include, but are not limited to, site structure/content analysis, site content volume, </w:t>
      </w:r>
    </w:p>
    <w:p w:rsidR="00CE3C97" w:rsidRDefault="00CA26E6">
      <w:proofErr w:type="gramStart"/>
      <w:r>
        <w:t>identification</w:t>
      </w:r>
      <w:proofErr w:type="gramEnd"/>
      <w:r>
        <w:t xml:space="preserve"> and cleanup of folder hierarchies, determining user permissions</w:t>
      </w:r>
      <w:r>
        <w:t>, and evaluate existing workflows.</w:t>
      </w:r>
    </w:p>
    <w:p w:rsidR="00CE3C97" w:rsidRDefault="00CE3C97"/>
    <w:p w:rsidR="00CE3C97" w:rsidRDefault="00CA26E6">
      <w:pPr>
        <w:pStyle w:val="Heading4"/>
        <w:numPr>
          <w:ilvl w:val="0"/>
          <w:numId w:val="4"/>
        </w:numPr>
        <w:ind w:left="630" w:hanging="630"/>
      </w:pPr>
      <w:r>
        <w:t>Deliverables</w:t>
      </w:r>
    </w:p>
    <w:p w:rsidR="00CE3C97" w:rsidRDefault="00CA26E6">
      <w:r>
        <w:t xml:space="preserve">The Government shall require the following documents as key deliverables for this task and sub-tasks. All deliverables listed below correspond with the key program milestones, activates, and deliverables listed in Attachment D. Any additional deliverables </w:t>
      </w:r>
      <w:r>
        <w:t xml:space="preserve">(i.e. not indicated below or in attachment D) maybe required by the Government based on the proposed technical/management approach and will be included at task order execution. </w:t>
      </w:r>
    </w:p>
    <w:p w:rsidR="00CE3C97" w:rsidRDefault="00CE3C97"/>
    <w:p w:rsidR="00CE3C97" w:rsidRDefault="00CA26E6">
      <w:pPr>
        <w:rPr>
          <w:i/>
          <w:color w:val="FF0000"/>
        </w:rPr>
      </w:pPr>
      <w:r>
        <w:rPr>
          <w:i/>
          <w:color w:val="FF0000"/>
        </w:rPr>
        <w:t>[The contractor shall propose any additional deliverables based upon their te</w:t>
      </w:r>
      <w:r>
        <w:rPr>
          <w:i/>
          <w:color w:val="FF0000"/>
        </w:rPr>
        <w:t xml:space="preserve">chnical and management approach that collectively provide sufficient evidence of satisfactory performance of activities required for this task and sub-tasks as applicable. Any additional deliverables included within the table below should also be included </w:t>
      </w:r>
      <w:r>
        <w:rPr>
          <w:i/>
          <w:color w:val="FF0000"/>
        </w:rPr>
        <w:t>in key program milestone, activities, and deliverables list Attachment D]</w:t>
      </w:r>
    </w:p>
    <w:p w:rsidR="00CE3C97" w:rsidRDefault="00CE3C97"/>
    <w:p w:rsidR="00CE3C97" w:rsidRDefault="00CE3C97">
      <w:pPr>
        <w:rPr>
          <w:b/>
        </w:rPr>
      </w:pPr>
    </w:p>
    <w:tbl>
      <w:tblPr>
        <w:tblStyle w:val="a7"/>
        <w:tblW w:w="100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0"/>
        <w:gridCol w:w="861"/>
        <w:gridCol w:w="1224"/>
        <w:gridCol w:w="1914"/>
        <w:gridCol w:w="1224"/>
        <w:gridCol w:w="1331"/>
        <w:gridCol w:w="1251"/>
        <w:gridCol w:w="2015"/>
      </w:tblGrid>
      <w:tr w:rsidR="00CE3C97">
        <w:trPr>
          <w:trHeight w:val="440"/>
          <w:jc w:val="center"/>
        </w:trPr>
        <w:tc>
          <w:tcPr>
            <w:tcW w:w="11" w:type="dxa"/>
          </w:tcPr>
          <w:p w:rsidR="00CE3C97" w:rsidRDefault="00CE3C97">
            <w:pPr>
              <w:widowControl w:val="0"/>
              <w:pBdr>
                <w:top w:val="nil"/>
                <w:left w:val="nil"/>
                <w:bottom w:val="nil"/>
                <w:right w:val="nil"/>
                <w:between w:val="nil"/>
              </w:pBdr>
              <w:spacing w:line="276" w:lineRule="auto"/>
              <w:rPr>
                <w:b/>
              </w:rPr>
            </w:pPr>
          </w:p>
        </w:tc>
        <w:tc>
          <w:tcPr>
            <w:tcW w:w="2140" w:type="dxa"/>
            <w:gridSpan w:val="2"/>
            <w:shd w:val="clear" w:color="auto" w:fill="000080"/>
            <w:vAlign w:val="center"/>
          </w:tcPr>
          <w:p w:rsidR="00CE3C97" w:rsidRDefault="00CA26E6">
            <w:pPr>
              <w:pStyle w:val="Heading6"/>
              <w:rPr>
                <w:color w:val="000080"/>
              </w:rPr>
            </w:pPr>
            <w:r>
              <w:t>Deliverable Title</w:t>
            </w:r>
          </w:p>
        </w:tc>
        <w:tc>
          <w:tcPr>
            <w:tcW w:w="1964" w:type="dxa"/>
            <w:shd w:val="clear" w:color="auto" w:fill="000080"/>
            <w:vAlign w:val="center"/>
          </w:tcPr>
          <w:p w:rsidR="00CE3C97" w:rsidRDefault="00CA26E6">
            <w:pPr>
              <w:pStyle w:val="Heading6"/>
              <w:rPr>
                <w:color w:val="000080"/>
              </w:rPr>
            </w:pPr>
            <w:r>
              <w:t>Format</w:t>
            </w:r>
          </w:p>
        </w:tc>
        <w:tc>
          <w:tcPr>
            <w:tcW w:w="1253" w:type="dxa"/>
            <w:shd w:val="clear" w:color="auto" w:fill="000080"/>
            <w:vAlign w:val="center"/>
          </w:tcPr>
          <w:p w:rsidR="00CE3C97" w:rsidRDefault="00CA26E6">
            <w:pPr>
              <w:jc w:val="center"/>
              <w:rPr>
                <w:color w:val="000080"/>
                <w:sz w:val="18"/>
                <w:szCs w:val="18"/>
              </w:rPr>
            </w:pPr>
            <w:r>
              <w:rPr>
                <w:b/>
                <w:color w:val="FFFFFF"/>
                <w:sz w:val="18"/>
                <w:szCs w:val="18"/>
              </w:rPr>
              <w:t>Due Date</w:t>
            </w:r>
          </w:p>
        </w:tc>
        <w:tc>
          <w:tcPr>
            <w:tcW w:w="1363" w:type="dxa"/>
            <w:shd w:val="clear" w:color="auto" w:fill="000080"/>
            <w:vAlign w:val="center"/>
          </w:tcPr>
          <w:p w:rsidR="00CE3C97" w:rsidRDefault="00CA26E6">
            <w:pPr>
              <w:jc w:val="center"/>
              <w:rPr>
                <w:b/>
                <w:color w:val="FFFFFF"/>
                <w:sz w:val="18"/>
                <w:szCs w:val="18"/>
              </w:rPr>
            </w:pPr>
            <w:r>
              <w:rPr>
                <w:b/>
                <w:color w:val="FFFFFF"/>
                <w:sz w:val="18"/>
                <w:szCs w:val="18"/>
              </w:rPr>
              <w:t>Distribution</w:t>
            </w:r>
          </w:p>
        </w:tc>
        <w:tc>
          <w:tcPr>
            <w:tcW w:w="1281" w:type="dxa"/>
            <w:shd w:val="clear" w:color="auto" w:fill="000080"/>
          </w:tcPr>
          <w:p w:rsidR="00CE3C97" w:rsidRDefault="00CA26E6">
            <w:pPr>
              <w:jc w:val="center"/>
              <w:rPr>
                <w:b/>
                <w:color w:val="FFFFFF"/>
                <w:sz w:val="18"/>
                <w:szCs w:val="18"/>
              </w:rPr>
            </w:pPr>
            <w:r>
              <w:rPr>
                <w:b/>
                <w:color w:val="FFFFFF"/>
                <w:sz w:val="18"/>
                <w:szCs w:val="18"/>
              </w:rPr>
              <w:t>Classification Marking</w:t>
            </w:r>
          </w:p>
        </w:tc>
        <w:tc>
          <w:tcPr>
            <w:tcW w:w="2068" w:type="dxa"/>
            <w:shd w:val="clear" w:color="auto" w:fill="000080"/>
            <w:vAlign w:val="center"/>
          </w:tcPr>
          <w:p w:rsidR="00CE3C97" w:rsidRDefault="00CA26E6">
            <w:pPr>
              <w:jc w:val="center"/>
              <w:rPr>
                <w:b/>
                <w:color w:val="FFFFFF"/>
                <w:sz w:val="18"/>
                <w:szCs w:val="18"/>
              </w:rPr>
            </w:pPr>
            <w:r>
              <w:rPr>
                <w:b/>
                <w:color w:val="FFFFFF"/>
                <w:sz w:val="18"/>
                <w:szCs w:val="18"/>
              </w:rPr>
              <w:t>Frequency</w:t>
            </w:r>
          </w:p>
        </w:tc>
      </w:tr>
      <w:tr w:rsidR="00CE3C97">
        <w:trPr>
          <w:trHeight w:val="760"/>
          <w:jc w:val="center"/>
        </w:trPr>
        <w:tc>
          <w:tcPr>
            <w:tcW w:w="11" w:type="dxa"/>
          </w:tcPr>
          <w:p w:rsidR="00CE3C97" w:rsidRDefault="00CE3C97">
            <w:pPr>
              <w:widowControl w:val="0"/>
              <w:pBdr>
                <w:top w:val="nil"/>
                <w:left w:val="nil"/>
                <w:bottom w:val="nil"/>
                <w:right w:val="nil"/>
                <w:between w:val="nil"/>
              </w:pBdr>
              <w:spacing w:line="276" w:lineRule="auto"/>
              <w:rPr>
                <w:b/>
                <w:color w:val="FFFFFF"/>
                <w:sz w:val="18"/>
                <w:szCs w:val="18"/>
              </w:rPr>
            </w:pPr>
          </w:p>
        </w:tc>
        <w:tc>
          <w:tcPr>
            <w:tcW w:w="2140" w:type="dxa"/>
            <w:gridSpan w:val="2"/>
          </w:tcPr>
          <w:p w:rsidR="00CE3C97" w:rsidRDefault="00CA26E6">
            <w:pPr>
              <w:rPr>
                <w:sz w:val="18"/>
                <w:szCs w:val="18"/>
              </w:rPr>
            </w:pPr>
            <w:r>
              <w:rPr>
                <w:sz w:val="18"/>
                <w:szCs w:val="18"/>
              </w:rPr>
              <w:t>Core Capability Data Readiness Plan **</w:t>
            </w:r>
          </w:p>
        </w:tc>
        <w:tc>
          <w:tcPr>
            <w:tcW w:w="1964" w:type="dxa"/>
          </w:tcPr>
          <w:p w:rsidR="00CE3C97" w:rsidRDefault="00CA26E6">
            <w:pPr>
              <w:rPr>
                <w:sz w:val="18"/>
                <w:szCs w:val="18"/>
              </w:rPr>
            </w:pPr>
            <w:r>
              <w:rPr>
                <w:sz w:val="18"/>
                <w:szCs w:val="18"/>
              </w:rPr>
              <w:t>Contractor Determined Format</w:t>
            </w:r>
          </w:p>
        </w:tc>
        <w:tc>
          <w:tcPr>
            <w:tcW w:w="1253" w:type="dxa"/>
            <w:shd w:val="clear" w:color="auto" w:fill="auto"/>
          </w:tcPr>
          <w:p w:rsidR="00CE3C97" w:rsidRDefault="00CA26E6">
            <w:pPr>
              <w:rPr>
                <w:sz w:val="18"/>
                <w:szCs w:val="18"/>
                <w:highlight w:val="yellow"/>
              </w:rPr>
            </w:pPr>
            <w:r>
              <w:rPr>
                <w:sz w:val="18"/>
                <w:szCs w:val="18"/>
              </w:rPr>
              <w:t>Draft 45 Calendar Days after TO Execution</w:t>
            </w:r>
          </w:p>
        </w:tc>
        <w:tc>
          <w:tcPr>
            <w:tcW w:w="1363" w:type="dxa"/>
          </w:tcPr>
          <w:p w:rsidR="00CE3C97" w:rsidRDefault="00CA26E6">
            <w:pPr>
              <w:rPr>
                <w:sz w:val="18"/>
                <w:szCs w:val="18"/>
              </w:rPr>
            </w:pPr>
            <w:r>
              <w:rPr>
                <w:sz w:val="18"/>
                <w:szCs w:val="18"/>
              </w:rPr>
              <w:t>Distribution D</w:t>
            </w:r>
          </w:p>
        </w:tc>
        <w:tc>
          <w:tcPr>
            <w:tcW w:w="1281" w:type="dxa"/>
          </w:tcPr>
          <w:p w:rsidR="00CE3C97" w:rsidRDefault="00CA26E6">
            <w:pPr>
              <w:rPr>
                <w:sz w:val="18"/>
                <w:szCs w:val="18"/>
              </w:rPr>
            </w:pPr>
            <w:r>
              <w:rPr>
                <w:sz w:val="18"/>
                <w:szCs w:val="18"/>
              </w:rPr>
              <w:t>CUI</w:t>
            </w:r>
          </w:p>
        </w:tc>
        <w:tc>
          <w:tcPr>
            <w:tcW w:w="2068" w:type="dxa"/>
          </w:tcPr>
          <w:p w:rsidR="00CE3C97" w:rsidRDefault="00CA26E6">
            <w:pPr>
              <w:rPr>
                <w:sz w:val="18"/>
                <w:szCs w:val="18"/>
              </w:rPr>
            </w:pPr>
            <w:r>
              <w:rPr>
                <w:sz w:val="18"/>
                <w:szCs w:val="18"/>
              </w:rPr>
              <w:t>One Time; Updated annually as required</w:t>
            </w:r>
          </w:p>
        </w:tc>
      </w:tr>
      <w:tr w:rsidR="00CE3C97">
        <w:trPr>
          <w:trHeight w:val="760"/>
          <w:jc w:val="center"/>
        </w:trPr>
        <w:tc>
          <w:tcPr>
            <w:tcW w:w="11" w:type="dxa"/>
          </w:tcPr>
          <w:p w:rsidR="00CE3C97" w:rsidRDefault="00CE3C97">
            <w:pPr>
              <w:widowControl w:val="0"/>
              <w:pBdr>
                <w:top w:val="nil"/>
                <w:left w:val="nil"/>
                <w:bottom w:val="nil"/>
                <w:right w:val="nil"/>
                <w:between w:val="nil"/>
              </w:pBdr>
              <w:spacing w:line="276" w:lineRule="auto"/>
              <w:rPr>
                <w:sz w:val="18"/>
                <w:szCs w:val="18"/>
              </w:rPr>
            </w:pPr>
          </w:p>
        </w:tc>
        <w:tc>
          <w:tcPr>
            <w:tcW w:w="2140" w:type="dxa"/>
            <w:gridSpan w:val="2"/>
          </w:tcPr>
          <w:p w:rsidR="00CE3C97" w:rsidRDefault="00CA26E6">
            <w:pPr>
              <w:rPr>
                <w:sz w:val="18"/>
                <w:szCs w:val="18"/>
              </w:rPr>
            </w:pPr>
            <w:r>
              <w:rPr>
                <w:sz w:val="18"/>
                <w:szCs w:val="18"/>
              </w:rPr>
              <w:t xml:space="preserve">Core Capability Data Readiness </w:t>
            </w:r>
          </w:p>
          <w:p w:rsidR="00CE3C97" w:rsidRDefault="00CA26E6">
            <w:pPr>
              <w:rPr>
                <w:sz w:val="18"/>
                <w:szCs w:val="18"/>
              </w:rPr>
            </w:pPr>
            <w:r>
              <w:rPr>
                <w:sz w:val="18"/>
                <w:szCs w:val="18"/>
              </w:rPr>
              <w:t>Review Checklist **</w:t>
            </w:r>
          </w:p>
        </w:tc>
        <w:tc>
          <w:tcPr>
            <w:tcW w:w="1964" w:type="dxa"/>
          </w:tcPr>
          <w:p w:rsidR="00CE3C97" w:rsidRDefault="00CA26E6">
            <w:pPr>
              <w:rPr>
                <w:sz w:val="18"/>
                <w:szCs w:val="18"/>
              </w:rPr>
            </w:pPr>
            <w:r>
              <w:rPr>
                <w:sz w:val="18"/>
                <w:szCs w:val="18"/>
              </w:rPr>
              <w:t>Contractor Determined Format</w:t>
            </w:r>
          </w:p>
        </w:tc>
        <w:tc>
          <w:tcPr>
            <w:tcW w:w="1253" w:type="dxa"/>
            <w:shd w:val="clear" w:color="auto" w:fill="auto"/>
          </w:tcPr>
          <w:p w:rsidR="00CE3C97" w:rsidRDefault="00CA26E6">
            <w:pPr>
              <w:rPr>
                <w:sz w:val="18"/>
                <w:szCs w:val="18"/>
              </w:rPr>
            </w:pPr>
            <w:r>
              <w:rPr>
                <w:sz w:val="18"/>
                <w:szCs w:val="18"/>
              </w:rPr>
              <w:t>Draft 45 Calendar Days after TO Execution</w:t>
            </w:r>
          </w:p>
        </w:tc>
        <w:tc>
          <w:tcPr>
            <w:tcW w:w="1363" w:type="dxa"/>
          </w:tcPr>
          <w:p w:rsidR="00CE3C97" w:rsidRDefault="00CA26E6">
            <w:pPr>
              <w:rPr>
                <w:sz w:val="18"/>
                <w:szCs w:val="18"/>
              </w:rPr>
            </w:pPr>
            <w:r>
              <w:rPr>
                <w:sz w:val="18"/>
                <w:szCs w:val="18"/>
              </w:rPr>
              <w:t>Distribution D</w:t>
            </w:r>
          </w:p>
        </w:tc>
        <w:tc>
          <w:tcPr>
            <w:tcW w:w="1281" w:type="dxa"/>
          </w:tcPr>
          <w:p w:rsidR="00CE3C97" w:rsidRDefault="00CA26E6">
            <w:pPr>
              <w:rPr>
                <w:sz w:val="18"/>
                <w:szCs w:val="18"/>
              </w:rPr>
            </w:pPr>
            <w:r>
              <w:rPr>
                <w:sz w:val="18"/>
                <w:szCs w:val="18"/>
              </w:rPr>
              <w:t>CUI</w:t>
            </w:r>
          </w:p>
        </w:tc>
        <w:tc>
          <w:tcPr>
            <w:tcW w:w="2068" w:type="dxa"/>
          </w:tcPr>
          <w:p w:rsidR="00CE3C97" w:rsidRDefault="00CA26E6">
            <w:pPr>
              <w:rPr>
                <w:sz w:val="18"/>
                <w:szCs w:val="18"/>
              </w:rPr>
            </w:pPr>
            <w:r>
              <w:rPr>
                <w:sz w:val="18"/>
                <w:szCs w:val="18"/>
              </w:rPr>
              <w:t>One Time; Updated monthly as Required</w:t>
            </w:r>
          </w:p>
        </w:tc>
      </w:tr>
      <w:tr w:rsidR="00CE3C97">
        <w:trPr>
          <w:trHeight w:val="260"/>
          <w:jc w:val="center"/>
        </w:trPr>
        <w:tc>
          <w:tcPr>
            <w:tcW w:w="11" w:type="dxa"/>
          </w:tcPr>
          <w:p w:rsidR="00CE3C97" w:rsidRDefault="00CE3C97">
            <w:pPr>
              <w:widowControl w:val="0"/>
              <w:pBdr>
                <w:top w:val="nil"/>
                <w:left w:val="nil"/>
                <w:bottom w:val="nil"/>
                <w:right w:val="nil"/>
                <w:between w:val="nil"/>
              </w:pBdr>
              <w:spacing w:line="276" w:lineRule="auto"/>
              <w:rPr>
                <w:sz w:val="18"/>
                <w:szCs w:val="18"/>
              </w:rPr>
            </w:pPr>
          </w:p>
        </w:tc>
        <w:tc>
          <w:tcPr>
            <w:tcW w:w="2140" w:type="dxa"/>
            <w:gridSpan w:val="2"/>
          </w:tcPr>
          <w:p w:rsidR="00CE3C97" w:rsidRDefault="00CA26E6">
            <w:pPr>
              <w:rPr>
                <w:sz w:val="18"/>
                <w:szCs w:val="18"/>
              </w:rPr>
            </w:pPr>
            <w:r>
              <w:rPr>
                <w:sz w:val="18"/>
                <w:szCs w:val="18"/>
              </w:rPr>
              <w:t>Core Capability Analysis/Evaluation Report **</w:t>
            </w:r>
          </w:p>
        </w:tc>
        <w:tc>
          <w:tcPr>
            <w:tcW w:w="1964" w:type="dxa"/>
          </w:tcPr>
          <w:p w:rsidR="00CE3C97" w:rsidRDefault="00CA26E6">
            <w:pPr>
              <w:rPr>
                <w:sz w:val="18"/>
                <w:szCs w:val="18"/>
              </w:rPr>
            </w:pPr>
            <w:r>
              <w:rPr>
                <w:sz w:val="18"/>
                <w:szCs w:val="18"/>
              </w:rPr>
              <w:t>Contractor Determined Format</w:t>
            </w:r>
          </w:p>
        </w:tc>
        <w:tc>
          <w:tcPr>
            <w:tcW w:w="1253" w:type="dxa"/>
            <w:shd w:val="clear" w:color="auto" w:fill="auto"/>
          </w:tcPr>
          <w:p w:rsidR="00CE3C97" w:rsidRDefault="00CA26E6">
            <w:pPr>
              <w:rPr>
                <w:sz w:val="18"/>
                <w:szCs w:val="18"/>
              </w:rPr>
            </w:pPr>
            <w:r>
              <w:rPr>
                <w:sz w:val="18"/>
                <w:szCs w:val="18"/>
              </w:rPr>
              <w:t>Draft 45 Calendar Days after TO Execution</w:t>
            </w:r>
          </w:p>
        </w:tc>
        <w:tc>
          <w:tcPr>
            <w:tcW w:w="1363" w:type="dxa"/>
          </w:tcPr>
          <w:p w:rsidR="00CE3C97" w:rsidRDefault="00CA26E6">
            <w:pPr>
              <w:rPr>
                <w:sz w:val="18"/>
                <w:szCs w:val="18"/>
              </w:rPr>
            </w:pPr>
            <w:r>
              <w:rPr>
                <w:sz w:val="18"/>
                <w:szCs w:val="18"/>
              </w:rPr>
              <w:t>Distribution D</w:t>
            </w:r>
          </w:p>
        </w:tc>
        <w:tc>
          <w:tcPr>
            <w:tcW w:w="1281" w:type="dxa"/>
          </w:tcPr>
          <w:p w:rsidR="00CE3C97" w:rsidRDefault="00CA26E6">
            <w:pPr>
              <w:rPr>
                <w:sz w:val="18"/>
                <w:szCs w:val="18"/>
              </w:rPr>
            </w:pPr>
            <w:r>
              <w:rPr>
                <w:sz w:val="18"/>
                <w:szCs w:val="18"/>
              </w:rPr>
              <w:t>CUI</w:t>
            </w:r>
          </w:p>
        </w:tc>
        <w:tc>
          <w:tcPr>
            <w:tcW w:w="2068" w:type="dxa"/>
          </w:tcPr>
          <w:p w:rsidR="00CE3C97" w:rsidRDefault="00CA26E6">
            <w:pPr>
              <w:rPr>
                <w:sz w:val="18"/>
                <w:szCs w:val="18"/>
              </w:rPr>
            </w:pPr>
            <w:r>
              <w:rPr>
                <w:sz w:val="18"/>
                <w:szCs w:val="18"/>
              </w:rPr>
              <w:t>One Time; Updated monthly as required</w:t>
            </w:r>
          </w:p>
        </w:tc>
      </w:tr>
      <w:tr w:rsidR="00CE3C97">
        <w:trPr>
          <w:trHeight w:val="260"/>
          <w:jc w:val="center"/>
        </w:trPr>
        <w:tc>
          <w:tcPr>
            <w:tcW w:w="11" w:type="dxa"/>
          </w:tcPr>
          <w:p w:rsidR="00CE3C97" w:rsidRDefault="00CE3C97">
            <w:pPr>
              <w:widowControl w:val="0"/>
              <w:pBdr>
                <w:top w:val="nil"/>
                <w:left w:val="nil"/>
                <w:bottom w:val="nil"/>
                <w:right w:val="nil"/>
                <w:between w:val="nil"/>
              </w:pBdr>
              <w:spacing w:line="276" w:lineRule="auto"/>
              <w:rPr>
                <w:sz w:val="18"/>
                <w:szCs w:val="18"/>
              </w:rPr>
            </w:pPr>
          </w:p>
        </w:tc>
        <w:tc>
          <w:tcPr>
            <w:tcW w:w="2140" w:type="dxa"/>
            <w:gridSpan w:val="2"/>
          </w:tcPr>
          <w:p w:rsidR="00CE3C97" w:rsidRDefault="00CA26E6">
            <w:pPr>
              <w:rPr>
                <w:sz w:val="18"/>
                <w:szCs w:val="18"/>
              </w:rPr>
            </w:pPr>
            <w:r>
              <w:rPr>
                <w:i/>
                <w:color w:val="FF0000"/>
                <w:sz w:val="18"/>
                <w:szCs w:val="18"/>
              </w:rPr>
              <w:t>[Insert Deliverable Title &amp;</w:t>
            </w:r>
            <w:r>
              <w:rPr>
                <w:i/>
                <w:color w:val="FF0000"/>
                <w:sz w:val="18"/>
                <w:szCs w:val="18"/>
              </w:rPr>
              <w:t xml:space="preserve"> Indicate level of responsibility based on ------]</w:t>
            </w:r>
          </w:p>
        </w:tc>
        <w:tc>
          <w:tcPr>
            <w:tcW w:w="1964" w:type="dxa"/>
          </w:tcPr>
          <w:p w:rsidR="00CE3C97" w:rsidRDefault="00CA26E6">
            <w:pPr>
              <w:rPr>
                <w:sz w:val="18"/>
                <w:szCs w:val="18"/>
              </w:rPr>
            </w:pPr>
            <w:r>
              <w:rPr>
                <w:i/>
                <w:color w:val="FF0000"/>
                <w:sz w:val="18"/>
                <w:szCs w:val="18"/>
              </w:rPr>
              <w:t xml:space="preserve">[Identify Format Type that </w:t>
            </w:r>
          </w:p>
        </w:tc>
        <w:tc>
          <w:tcPr>
            <w:tcW w:w="1253" w:type="dxa"/>
          </w:tcPr>
          <w:p w:rsidR="00CE3C97" w:rsidRDefault="00CE3C97">
            <w:pPr>
              <w:rPr>
                <w:sz w:val="18"/>
                <w:szCs w:val="18"/>
              </w:rPr>
            </w:pPr>
          </w:p>
        </w:tc>
        <w:tc>
          <w:tcPr>
            <w:tcW w:w="1363" w:type="dxa"/>
          </w:tcPr>
          <w:p w:rsidR="00CE3C97" w:rsidRDefault="00CE3C97">
            <w:pPr>
              <w:rPr>
                <w:sz w:val="18"/>
                <w:szCs w:val="18"/>
              </w:rPr>
            </w:pPr>
          </w:p>
        </w:tc>
        <w:tc>
          <w:tcPr>
            <w:tcW w:w="1281" w:type="dxa"/>
          </w:tcPr>
          <w:p w:rsidR="00CE3C97" w:rsidRDefault="00CE3C97">
            <w:pPr>
              <w:rPr>
                <w:sz w:val="18"/>
                <w:szCs w:val="18"/>
              </w:rPr>
            </w:pPr>
          </w:p>
        </w:tc>
        <w:tc>
          <w:tcPr>
            <w:tcW w:w="2068" w:type="dxa"/>
          </w:tcPr>
          <w:p w:rsidR="00CE3C97" w:rsidRDefault="00CE3C97">
            <w:pPr>
              <w:rPr>
                <w:sz w:val="18"/>
                <w:szCs w:val="18"/>
              </w:rPr>
            </w:pPr>
          </w:p>
        </w:tc>
      </w:tr>
      <w:tr w:rsidR="00CE3C97">
        <w:trPr>
          <w:trHeight w:val="260"/>
          <w:jc w:val="center"/>
        </w:trPr>
        <w:tc>
          <w:tcPr>
            <w:tcW w:w="11" w:type="dxa"/>
          </w:tcPr>
          <w:p w:rsidR="00CE3C97" w:rsidRDefault="00CE3C97">
            <w:pPr>
              <w:widowControl w:val="0"/>
              <w:pBdr>
                <w:top w:val="nil"/>
                <w:left w:val="nil"/>
                <w:bottom w:val="nil"/>
                <w:right w:val="nil"/>
                <w:between w:val="nil"/>
              </w:pBdr>
              <w:spacing w:line="276" w:lineRule="auto"/>
              <w:rPr>
                <w:sz w:val="18"/>
                <w:szCs w:val="18"/>
              </w:rPr>
            </w:pPr>
          </w:p>
        </w:tc>
        <w:tc>
          <w:tcPr>
            <w:tcW w:w="2140" w:type="dxa"/>
            <w:gridSpan w:val="2"/>
          </w:tcPr>
          <w:p w:rsidR="00CE3C97" w:rsidRDefault="00CA26E6">
            <w:pPr>
              <w:rPr>
                <w:sz w:val="18"/>
                <w:szCs w:val="18"/>
              </w:rPr>
            </w:pPr>
            <w:r>
              <w:rPr>
                <w:i/>
                <w:color w:val="FF0000"/>
                <w:sz w:val="18"/>
                <w:szCs w:val="18"/>
              </w:rPr>
              <w:t>Add rows as needed</w:t>
            </w:r>
          </w:p>
        </w:tc>
        <w:tc>
          <w:tcPr>
            <w:tcW w:w="1964" w:type="dxa"/>
          </w:tcPr>
          <w:p w:rsidR="00CE3C97" w:rsidRDefault="00CE3C97">
            <w:pPr>
              <w:rPr>
                <w:sz w:val="18"/>
                <w:szCs w:val="18"/>
              </w:rPr>
            </w:pPr>
          </w:p>
        </w:tc>
        <w:tc>
          <w:tcPr>
            <w:tcW w:w="1253" w:type="dxa"/>
          </w:tcPr>
          <w:p w:rsidR="00CE3C97" w:rsidRDefault="00CE3C97">
            <w:pPr>
              <w:rPr>
                <w:sz w:val="18"/>
                <w:szCs w:val="18"/>
              </w:rPr>
            </w:pPr>
          </w:p>
        </w:tc>
        <w:tc>
          <w:tcPr>
            <w:tcW w:w="1363" w:type="dxa"/>
          </w:tcPr>
          <w:p w:rsidR="00CE3C97" w:rsidRDefault="00CE3C97">
            <w:pPr>
              <w:rPr>
                <w:sz w:val="18"/>
                <w:szCs w:val="18"/>
              </w:rPr>
            </w:pPr>
          </w:p>
        </w:tc>
        <w:tc>
          <w:tcPr>
            <w:tcW w:w="1281" w:type="dxa"/>
          </w:tcPr>
          <w:p w:rsidR="00CE3C97" w:rsidRDefault="00CE3C97">
            <w:pPr>
              <w:rPr>
                <w:sz w:val="18"/>
                <w:szCs w:val="18"/>
              </w:rPr>
            </w:pPr>
          </w:p>
        </w:tc>
        <w:tc>
          <w:tcPr>
            <w:tcW w:w="2068" w:type="dxa"/>
          </w:tcPr>
          <w:p w:rsidR="00CE3C97" w:rsidRDefault="00CE3C97">
            <w:pPr>
              <w:rPr>
                <w:sz w:val="18"/>
                <w:szCs w:val="18"/>
              </w:rPr>
            </w:pPr>
          </w:p>
        </w:tc>
      </w:tr>
      <w:tr w:rsidR="00CE3C97">
        <w:trPr>
          <w:trHeight w:val="360"/>
          <w:jc w:val="center"/>
        </w:trPr>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Symbol:</w:t>
            </w:r>
          </w:p>
        </w:tc>
        <w:tc>
          <w:tcPr>
            <w:tcW w:w="9186"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Definition:</w:t>
            </w:r>
          </w:p>
        </w:tc>
      </w:tr>
      <w:tr w:rsidR="00CE3C97">
        <w:trPr>
          <w:trHeight w:val="260"/>
          <w:jc w:val="center"/>
        </w:trPr>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86"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50% Government responsibility and 50% contractor responsibility </w:t>
            </w:r>
          </w:p>
        </w:tc>
      </w:tr>
      <w:tr w:rsidR="00CE3C97">
        <w:trPr>
          <w:trHeight w:val="260"/>
          <w:jc w:val="center"/>
        </w:trPr>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86"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100% Contractor responsibility </w:t>
            </w:r>
          </w:p>
        </w:tc>
      </w:tr>
      <w:tr w:rsidR="00CE3C97">
        <w:trPr>
          <w:trHeight w:val="240"/>
          <w:jc w:val="center"/>
        </w:trPr>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86"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vertAlign w:val="superscript"/>
              </w:rPr>
              <w:t> </w:t>
            </w:r>
            <w:r>
              <w:rPr>
                <w:color w:val="000000"/>
                <w:sz w:val="20"/>
                <w:szCs w:val="20"/>
              </w:rPr>
              <w:t>These artifacts are built upon the packages submitted as part of the vendor's DoD PA</w:t>
            </w:r>
          </w:p>
        </w:tc>
      </w:tr>
    </w:tbl>
    <w:p w:rsidR="00CE3C97" w:rsidRDefault="00CE3C97"/>
    <w:p w:rsidR="00CE3C97" w:rsidRDefault="00CA26E6">
      <w:pPr>
        <w:pStyle w:val="Heading2"/>
        <w:numPr>
          <w:ilvl w:val="1"/>
          <w:numId w:val="4"/>
        </w:numPr>
        <w:ind w:left="450" w:hanging="450"/>
        <w:rPr>
          <w:u w:val="single"/>
        </w:rPr>
      </w:pPr>
      <w:r>
        <w:rPr>
          <w:u w:val="single"/>
        </w:rPr>
        <w:t>Task 8 – User &amp; Data Migration</w:t>
      </w:r>
    </w:p>
    <w:p w:rsidR="00CE3C97" w:rsidRDefault="00CA26E6">
      <w:r>
        <w:t xml:space="preserve">The contractor shall develop a data migration plan that minimizes the business impact to day-to-day operations such as downtime, data integrity issues, and costs. The contractor shall provide the manpower, tools, and </w:t>
      </w:r>
    </w:p>
    <w:p w:rsidR="00CE3C97" w:rsidRDefault="00CA26E6">
      <w:proofErr w:type="gramStart"/>
      <w:r>
        <w:t>hardware</w:t>
      </w:r>
      <w:proofErr w:type="gramEnd"/>
      <w:r>
        <w:t xml:space="preserve"> needed to migrate existing se</w:t>
      </w:r>
      <w:r>
        <w:t xml:space="preserve">rvices, operations, and customer data necessary to deliver the CSO to </w:t>
      </w:r>
    </w:p>
    <w:p w:rsidR="00CE3C97" w:rsidRDefault="00CA26E6">
      <w:proofErr w:type="gramStart"/>
      <w:r>
        <w:t>approximately</w:t>
      </w:r>
      <w:proofErr w:type="gramEnd"/>
      <w:r>
        <w:t xml:space="preserve"> 3.15 million DoD subscribers. During migration, the contractor shall support dual operations, </w:t>
      </w:r>
    </w:p>
    <w:p w:rsidR="00CE3C97" w:rsidRDefault="00CA26E6">
      <w:proofErr w:type="gramStart"/>
      <w:r>
        <w:t>ensuring</w:t>
      </w:r>
      <w:proofErr w:type="gramEnd"/>
      <w:r>
        <w:t xml:space="preserve"> that users migrated to the CSO are able to collaborate with those t</w:t>
      </w:r>
      <w:r>
        <w:t xml:space="preserve">hat have not been migrated. In </w:t>
      </w:r>
    </w:p>
    <w:p w:rsidR="00CE3C97" w:rsidRDefault="00CA26E6">
      <w:proofErr w:type="gramStart"/>
      <w:r>
        <w:t>addition</w:t>
      </w:r>
      <w:proofErr w:type="gramEnd"/>
      <w:r>
        <w:t xml:space="preserve">, the contractor shall ensure that customer profiles and data stored on the legacy systems are migrated to the CSO as agreed upon with the Government and to the customer’s satisfaction. The CSO must support the </w:t>
      </w:r>
    </w:p>
    <w:p w:rsidR="00CE3C97" w:rsidRDefault="00CA26E6">
      <w:proofErr w:type="gramStart"/>
      <w:r>
        <w:t>coll</w:t>
      </w:r>
      <w:r>
        <w:t>ection</w:t>
      </w:r>
      <w:proofErr w:type="gramEnd"/>
      <w:r>
        <w:t>, management, and publishing of information in digital format using a web interface. User/</w:t>
      </w:r>
    </w:p>
    <w:p w:rsidR="00CE3C97" w:rsidRDefault="00CA26E6">
      <w:proofErr w:type="gramStart"/>
      <w:r>
        <w:t>organizational</w:t>
      </w:r>
      <w:proofErr w:type="gramEnd"/>
      <w:r>
        <w:t xml:space="preserve"> content may take the form of text (such as electronic documents), multimedia files (such as audio or video files), or any other file type that r</w:t>
      </w:r>
      <w:r>
        <w:t>equires content lifecycle management.</w:t>
      </w:r>
    </w:p>
    <w:p w:rsidR="00CE3C97" w:rsidRDefault="00CE3C97"/>
    <w:p w:rsidR="00CE3C97" w:rsidRDefault="00CA26E6">
      <w:pPr>
        <w:pStyle w:val="Heading4"/>
        <w:numPr>
          <w:ilvl w:val="3"/>
          <w:numId w:val="4"/>
        </w:numPr>
      </w:pPr>
      <w:r>
        <w:t>Subtask 1 – Directory Service</w:t>
      </w:r>
    </w:p>
    <w:p w:rsidR="00CE3C97" w:rsidRDefault="00CA26E6">
      <w:r>
        <w:t>The contractor shall synchronize user directory data, attributes, certificates, and database objects that support the authentication and authorization required by the CSO. Once synchroniz</w:t>
      </w:r>
      <w:r>
        <w:t>ation is established, the contractor shall leverage the Enterprise Directory Service (EDS) for provision/de-provisioning of user accounts. The contractor shall provide Government authentication using a Government specified identity provider (</w:t>
      </w:r>
      <w:proofErr w:type="spellStart"/>
      <w:proofErr w:type="gramStart"/>
      <w:r>
        <w:t>IdP</w:t>
      </w:r>
      <w:proofErr w:type="spellEnd"/>
      <w:proofErr w:type="gramEnd"/>
      <w:r>
        <w:t>). The cont</w:t>
      </w:r>
      <w:r>
        <w:t>ractor shall ensure that FRD requirements are being met during migration.</w:t>
      </w:r>
    </w:p>
    <w:p w:rsidR="00CE3C97" w:rsidRDefault="00CE3C97"/>
    <w:p w:rsidR="00CE3C97" w:rsidRDefault="00CA26E6">
      <w:pPr>
        <w:pStyle w:val="Heading4"/>
        <w:numPr>
          <w:ilvl w:val="3"/>
          <w:numId w:val="4"/>
        </w:numPr>
      </w:pPr>
      <w:r>
        <w:t>Subtask 2 – Email</w:t>
      </w:r>
    </w:p>
    <w:p w:rsidR="00CE3C97" w:rsidRDefault="00CA26E6">
      <w:r>
        <w:t>The contractor shall</w:t>
      </w:r>
      <w:r>
        <w:rPr>
          <w:b/>
        </w:rPr>
        <w:t xml:space="preserve"> </w:t>
      </w:r>
      <w:proofErr w:type="gramStart"/>
      <w:r>
        <w:t>migrate</w:t>
      </w:r>
      <w:proofErr w:type="gramEnd"/>
      <w:r>
        <w:t xml:space="preserve"> user email data, mailboxes, non-person entity (NPE) mailboxes (e.g., conference rooms), group mailboxes, calendars, contact lists and </w:t>
      </w:r>
      <w:r>
        <w:t xml:space="preserve">distribution lists from legacy systems. The contractor shall also </w:t>
      </w:r>
      <w:proofErr w:type="gramStart"/>
      <w:r>
        <w:t>migrate</w:t>
      </w:r>
      <w:proofErr w:type="gramEnd"/>
      <w:r>
        <w:t xml:space="preserve"> journaled messages as well as files needed for legal or regulatory compliance. During migration, the contractor shall ensure coexistence of the legacy email systems with the proposed</w:t>
      </w:r>
      <w:r>
        <w:t xml:space="preserve"> CSO, and shall establish dual delivery of messages during the transition period. </w:t>
      </w:r>
    </w:p>
    <w:p w:rsidR="00CE3C97" w:rsidRDefault="00CE3C97"/>
    <w:p w:rsidR="00CE3C97" w:rsidRDefault="00CA26E6">
      <w:pPr>
        <w:pStyle w:val="Heading4"/>
        <w:numPr>
          <w:ilvl w:val="3"/>
          <w:numId w:val="4"/>
        </w:numPr>
      </w:pPr>
      <w:r>
        <w:t>Subtask 3 – Content Management</w:t>
      </w:r>
    </w:p>
    <w:p w:rsidR="00CE3C97" w:rsidRDefault="00CA26E6">
      <w:r>
        <w:t>The contractor shall</w:t>
      </w:r>
      <w:r>
        <w:rPr>
          <w:b/>
        </w:rPr>
        <w:t xml:space="preserve"> </w:t>
      </w:r>
      <w:proofErr w:type="gramStart"/>
      <w:r>
        <w:t>migrate</w:t>
      </w:r>
      <w:proofErr w:type="gramEnd"/>
      <w:r>
        <w:t xml:space="preserve"> content management sites, to include structure, content, workflows, and permissions from legacy systems. The con</w:t>
      </w:r>
      <w:r>
        <w:t xml:space="preserve">tractor shall also </w:t>
      </w:r>
      <w:proofErr w:type="gramStart"/>
      <w:r>
        <w:t>migrate</w:t>
      </w:r>
      <w:proofErr w:type="gramEnd"/>
      <w:r>
        <w:t xml:space="preserve"> files needed for legal or regulatory compliance. The contractor shall ensure coexistence of the legacy content management system with the proposed CSO during </w:t>
      </w:r>
    </w:p>
    <w:p w:rsidR="00CE3C97" w:rsidRDefault="00CA26E6">
      <w:proofErr w:type="gramStart"/>
      <w:r>
        <w:t>migration</w:t>
      </w:r>
      <w:proofErr w:type="gramEnd"/>
      <w:r>
        <w:t xml:space="preserve">. </w:t>
      </w:r>
    </w:p>
    <w:p w:rsidR="00CE3C97" w:rsidRDefault="00CE3C97"/>
    <w:p w:rsidR="00CE3C97" w:rsidRDefault="00CA26E6">
      <w:pPr>
        <w:pStyle w:val="Heading4"/>
        <w:numPr>
          <w:ilvl w:val="3"/>
          <w:numId w:val="4"/>
        </w:numPr>
      </w:pPr>
      <w:r>
        <w:t>Subtask 4 – Business Voice</w:t>
      </w:r>
    </w:p>
    <w:p w:rsidR="00CE3C97" w:rsidRDefault="00CA26E6">
      <w:r>
        <w:t xml:space="preserve">The contractor shall </w:t>
      </w:r>
      <w:proofErr w:type="gramStart"/>
      <w:r>
        <w:t>migrate</w:t>
      </w:r>
      <w:proofErr w:type="gramEnd"/>
      <w:r>
        <w:t xml:space="preserve"> l</w:t>
      </w:r>
      <w:r>
        <w:t>egacy DSN and PSTN telephone numbers in E.164 format to subscriber profiles.</w:t>
      </w:r>
    </w:p>
    <w:p w:rsidR="00CE3C97" w:rsidRDefault="00CE3C97">
      <w:pPr>
        <w:rPr>
          <w:b/>
        </w:rPr>
      </w:pPr>
    </w:p>
    <w:p w:rsidR="00CE3C97" w:rsidRDefault="00CA26E6">
      <w:pPr>
        <w:pStyle w:val="Heading4"/>
        <w:numPr>
          <w:ilvl w:val="3"/>
          <w:numId w:val="4"/>
        </w:numPr>
      </w:pPr>
      <w:r>
        <w:t>Subtask 5 – Business Video</w:t>
      </w:r>
    </w:p>
    <w:p w:rsidR="00CE3C97" w:rsidRDefault="00CA26E6">
      <w:r>
        <w:t xml:space="preserve">The contractor shall migrate legacy DSN and PSTN telephone numbers in E.164 format to DEOS subscriber </w:t>
      </w:r>
    </w:p>
    <w:p w:rsidR="00CE3C97" w:rsidRDefault="00CA26E6">
      <w:proofErr w:type="gramStart"/>
      <w:r>
        <w:t>profiles</w:t>
      </w:r>
      <w:proofErr w:type="gramEnd"/>
      <w:r>
        <w:t>.</w:t>
      </w:r>
    </w:p>
    <w:p w:rsidR="00CE3C97" w:rsidRDefault="00CE3C97">
      <w:pPr>
        <w:rPr>
          <w:b/>
        </w:rPr>
      </w:pPr>
    </w:p>
    <w:p w:rsidR="00CE3C97" w:rsidRDefault="00CA26E6">
      <w:pPr>
        <w:pStyle w:val="Heading4"/>
        <w:numPr>
          <w:ilvl w:val="0"/>
          <w:numId w:val="4"/>
        </w:numPr>
        <w:ind w:left="630" w:hanging="630"/>
      </w:pPr>
      <w:r>
        <w:t>Deliverables</w:t>
      </w:r>
    </w:p>
    <w:p w:rsidR="00CE3C97" w:rsidRDefault="00CA26E6">
      <w:r>
        <w:t xml:space="preserve">The Government shall require the following documents as key deliverables for this task and sub-tasks. All deliverables listed below correspond with the key program milestones, activates, and deliverables listed in Attachment D. Any additional deliverables </w:t>
      </w:r>
      <w:r>
        <w:t xml:space="preserve">(i.e. not indicated below or in attachment D) maybe required by the Government based on the proposed technical/management approach and will be included at task order execution. </w:t>
      </w:r>
    </w:p>
    <w:p w:rsidR="00CE3C97" w:rsidRDefault="00CE3C97"/>
    <w:p w:rsidR="00CE3C97" w:rsidRDefault="00CA26E6">
      <w:pPr>
        <w:rPr>
          <w:i/>
          <w:color w:val="FF0000"/>
        </w:rPr>
      </w:pPr>
      <w:r>
        <w:rPr>
          <w:i/>
          <w:color w:val="FF0000"/>
        </w:rPr>
        <w:t>[The contractor shall propose any additional deliverables based upon their te</w:t>
      </w:r>
      <w:r>
        <w:rPr>
          <w:i/>
          <w:color w:val="FF0000"/>
        </w:rPr>
        <w:t xml:space="preserve">chnical and management approach that collectively provide sufficient evidence of satisfactory performance of activities required for this task and sub-tasks as applicable. Any additional deliverables included within the table below should also be included </w:t>
      </w:r>
      <w:r>
        <w:rPr>
          <w:i/>
          <w:color w:val="FF0000"/>
        </w:rPr>
        <w:t>in key program milestone, activities, and deliverables list Attachment D]</w:t>
      </w:r>
    </w:p>
    <w:p w:rsidR="00CE3C97" w:rsidRDefault="00CE3C97"/>
    <w:p w:rsidR="00CE3C97" w:rsidRDefault="00CE3C97">
      <w:pPr>
        <w:rPr>
          <w:b/>
        </w:rPr>
      </w:pPr>
    </w:p>
    <w:tbl>
      <w:tblPr>
        <w:tblStyle w:val="a8"/>
        <w:tblW w:w="100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1"/>
        <w:gridCol w:w="888"/>
        <w:gridCol w:w="1886"/>
        <w:gridCol w:w="1260"/>
        <w:gridCol w:w="1711"/>
        <w:gridCol w:w="1346"/>
        <w:gridCol w:w="1359"/>
        <w:gridCol w:w="1369"/>
      </w:tblGrid>
      <w:tr w:rsidR="00CE3C97">
        <w:trPr>
          <w:trHeight w:val="440"/>
          <w:jc w:val="center"/>
        </w:trPr>
        <w:tc>
          <w:tcPr>
            <w:tcW w:w="8" w:type="dxa"/>
          </w:tcPr>
          <w:p w:rsidR="00CE3C97" w:rsidRDefault="00CE3C97">
            <w:pPr>
              <w:widowControl w:val="0"/>
              <w:pBdr>
                <w:top w:val="nil"/>
                <w:left w:val="nil"/>
                <w:bottom w:val="nil"/>
                <w:right w:val="nil"/>
                <w:between w:val="nil"/>
              </w:pBdr>
              <w:spacing w:line="276" w:lineRule="auto"/>
              <w:rPr>
                <w:b/>
              </w:rPr>
            </w:pPr>
          </w:p>
        </w:tc>
        <w:tc>
          <w:tcPr>
            <w:tcW w:w="2851" w:type="dxa"/>
            <w:gridSpan w:val="2"/>
            <w:shd w:val="clear" w:color="auto" w:fill="000080"/>
            <w:vAlign w:val="center"/>
          </w:tcPr>
          <w:p w:rsidR="00CE3C97" w:rsidRDefault="00CA26E6">
            <w:pPr>
              <w:pStyle w:val="Heading6"/>
              <w:rPr>
                <w:color w:val="000080"/>
              </w:rPr>
            </w:pPr>
            <w:r>
              <w:t>Deliverable Title</w:t>
            </w:r>
          </w:p>
        </w:tc>
        <w:tc>
          <w:tcPr>
            <w:tcW w:w="1291" w:type="dxa"/>
            <w:shd w:val="clear" w:color="auto" w:fill="000080"/>
            <w:vAlign w:val="center"/>
          </w:tcPr>
          <w:p w:rsidR="00CE3C97" w:rsidRDefault="00CA26E6">
            <w:pPr>
              <w:pStyle w:val="Heading6"/>
              <w:rPr>
                <w:color w:val="000080"/>
              </w:rPr>
            </w:pPr>
            <w:r>
              <w:t>Format</w:t>
            </w:r>
          </w:p>
        </w:tc>
        <w:tc>
          <w:tcPr>
            <w:tcW w:w="1755" w:type="dxa"/>
            <w:shd w:val="clear" w:color="auto" w:fill="000080"/>
            <w:vAlign w:val="center"/>
          </w:tcPr>
          <w:p w:rsidR="00CE3C97" w:rsidRDefault="00CA26E6">
            <w:pPr>
              <w:jc w:val="center"/>
              <w:rPr>
                <w:color w:val="000080"/>
                <w:sz w:val="18"/>
                <w:szCs w:val="18"/>
              </w:rPr>
            </w:pPr>
            <w:r>
              <w:rPr>
                <w:b/>
                <w:color w:val="FFFFFF"/>
                <w:sz w:val="18"/>
                <w:szCs w:val="18"/>
              </w:rPr>
              <w:t>Due Date</w:t>
            </w:r>
          </w:p>
        </w:tc>
        <w:tc>
          <w:tcPr>
            <w:tcW w:w="1379" w:type="dxa"/>
            <w:shd w:val="clear" w:color="auto" w:fill="000080"/>
            <w:vAlign w:val="center"/>
          </w:tcPr>
          <w:p w:rsidR="00CE3C97" w:rsidRDefault="00CA26E6">
            <w:pPr>
              <w:jc w:val="center"/>
              <w:rPr>
                <w:b/>
                <w:color w:val="FFFFFF"/>
                <w:sz w:val="18"/>
                <w:szCs w:val="18"/>
              </w:rPr>
            </w:pPr>
            <w:r>
              <w:rPr>
                <w:b/>
                <w:color w:val="FFFFFF"/>
                <w:sz w:val="18"/>
                <w:szCs w:val="18"/>
              </w:rPr>
              <w:t>Distribution</w:t>
            </w:r>
          </w:p>
        </w:tc>
        <w:tc>
          <w:tcPr>
            <w:tcW w:w="1393" w:type="dxa"/>
            <w:shd w:val="clear" w:color="auto" w:fill="000080"/>
          </w:tcPr>
          <w:p w:rsidR="00CE3C97" w:rsidRDefault="00CA26E6">
            <w:pPr>
              <w:jc w:val="center"/>
              <w:rPr>
                <w:b/>
                <w:color w:val="FFFFFF"/>
                <w:sz w:val="18"/>
                <w:szCs w:val="18"/>
              </w:rPr>
            </w:pPr>
            <w:r>
              <w:rPr>
                <w:b/>
                <w:color w:val="FFFFFF"/>
                <w:sz w:val="18"/>
                <w:szCs w:val="18"/>
              </w:rPr>
              <w:t>Classification Marking</w:t>
            </w:r>
          </w:p>
        </w:tc>
        <w:tc>
          <w:tcPr>
            <w:tcW w:w="1403" w:type="dxa"/>
            <w:shd w:val="clear" w:color="auto" w:fill="000080"/>
            <w:vAlign w:val="center"/>
          </w:tcPr>
          <w:p w:rsidR="00CE3C97" w:rsidRDefault="00CA26E6">
            <w:pPr>
              <w:jc w:val="center"/>
              <w:rPr>
                <w:b/>
                <w:color w:val="FFFFFF"/>
                <w:sz w:val="18"/>
                <w:szCs w:val="18"/>
              </w:rPr>
            </w:pPr>
            <w:r>
              <w:rPr>
                <w:b/>
                <w:color w:val="FFFFFF"/>
                <w:sz w:val="18"/>
                <w:szCs w:val="18"/>
              </w:rPr>
              <w:t>Frequency</w:t>
            </w:r>
          </w:p>
        </w:tc>
      </w:tr>
      <w:tr w:rsidR="00CE3C97">
        <w:trPr>
          <w:trHeight w:val="740"/>
          <w:jc w:val="center"/>
        </w:trPr>
        <w:tc>
          <w:tcPr>
            <w:tcW w:w="8" w:type="dxa"/>
          </w:tcPr>
          <w:p w:rsidR="00CE3C97" w:rsidRDefault="00CE3C97">
            <w:pPr>
              <w:widowControl w:val="0"/>
              <w:pBdr>
                <w:top w:val="nil"/>
                <w:left w:val="nil"/>
                <w:bottom w:val="nil"/>
                <w:right w:val="nil"/>
                <w:between w:val="nil"/>
              </w:pBdr>
              <w:spacing w:line="276" w:lineRule="auto"/>
              <w:rPr>
                <w:b/>
                <w:color w:val="FFFFFF"/>
                <w:sz w:val="18"/>
                <w:szCs w:val="18"/>
              </w:rPr>
            </w:pPr>
          </w:p>
        </w:tc>
        <w:tc>
          <w:tcPr>
            <w:tcW w:w="2851" w:type="dxa"/>
            <w:gridSpan w:val="2"/>
          </w:tcPr>
          <w:p w:rsidR="00CE3C97" w:rsidRDefault="00CA26E6">
            <w:pPr>
              <w:rPr>
                <w:sz w:val="18"/>
                <w:szCs w:val="18"/>
              </w:rPr>
            </w:pPr>
            <w:r>
              <w:rPr>
                <w:sz w:val="18"/>
                <w:szCs w:val="18"/>
              </w:rPr>
              <w:t>Data Migration &amp; Management Plan/Strategy *</w:t>
            </w:r>
          </w:p>
        </w:tc>
        <w:tc>
          <w:tcPr>
            <w:tcW w:w="1291" w:type="dxa"/>
          </w:tcPr>
          <w:p w:rsidR="00CE3C97" w:rsidRDefault="00CA26E6">
            <w:pPr>
              <w:rPr>
                <w:sz w:val="18"/>
                <w:szCs w:val="18"/>
              </w:rPr>
            </w:pPr>
            <w:r>
              <w:rPr>
                <w:sz w:val="18"/>
                <w:szCs w:val="18"/>
              </w:rPr>
              <w:t>Contractor Determined Format</w:t>
            </w:r>
          </w:p>
        </w:tc>
        <w:tc>
          <w:tcPr>
            <w:tcW w:w="1755" w:type="dxa"/>
          </w:tcPr>
          <w:p w:rsidR="00CE3C97" w:rsidRDefault="00CA26E6">
            <w:pPr>
              <w:rPr>
                <w:sz w:val="18"/>
                <w:szCs w:val="18"/>
              </w:rPr>
            </w:pPr>
            <w:r>
              <w:rPr>
                <w:sz w:val="18"/>
                <w:szCs w:val="18"/>
              </w:rPr>
              <w:t>45 Calendar Days after TO Execution</w:t>
            </w:r>
          </w:p>
        </w:tc>
        <w:tc>
          <w:tcPr>
            <w:tcW w:w="1379" w:type="dxa"/>
          </w:tcPr>
          <w:p w:rsidR="00CE3C97" w:rsidRDefault="00CA26E6">
            <w:pPr>
              <w:rPr>
                <w:sz w:val="18"/>
                <w:szCs w:val="18"/>
              </w:rPr>
            </w:pPr>
            <w:r>
              <w:rPr>
                <w:sz w:val="18"/>
                <w:szCs w:val="18"/>
              </w:rPr>
              <w:t>Distribution D</w:t>
            </w:r>
          </w:p>
        </w:tc>
        <w:tc>
          <w:tcPr>
            <w:tcW w:w="1393" w:type="dxa"/>
          </w:tcPr>
          <w:p w:rsidR="00CE3C97" w:rsidRDefault="00CA26E6">
            <w:pPr>
              <w:rPr>
                <w:sz w:val="18"/>
                <w:szCs w:val="18"/>
              </w:rPr>
            </w:pPr>
            <w:r>
              <w:rPr>
                <w:sz w:val="18"/>
                <w:szCs w:val="18"/>
              </w:rPr>
              <w:t>CUI</w:t>
            </w:r>
          </w:p>
        </w:tc>
        <w:tc>
          <w:tcPr>
            <w:tcW w:w="1403" w:type="dxa"/>
          </w:tcPr>
          <w:p w:rsidR="00CE3C97" w:rsidRDefault="00CA26E6">
            <w:pPr>
              <w:rPr>
                <w:sz w:val="18"/>
                <w:szCs w:val="18"/>
              </w:rPr>
            </w:pPr>
            <w:r>
              <w:rPr>
                <w:sz w:val="18"/>
                <w:szCs w:val="18"/>
              </w:rPr>
              <w:t xml:space="preserve">One Time; </w:t>
            </w:r>
          </w:p>
          <w:p w:rsidR="00CE3C97" w:rsidRDefault="00CA26E6">
            <w:pPr>
              <w:rPr>
                <w:sz w:val="18"/>
                <w:szCs w:val="18"/>
              </w:rPr>
            </w:pPr>
            <w:r>
              <w:rPr>
                <w:sz w:val="18"/>
                <w:szCs w:val="18"/>
              </w:rPr>
              <w:t xml:space="preserve">Updated annually as </w:t>
            </w:r>
            <w:r>
              <w:rPr>
                <w:sz w:val="18"/>
                <w:szCs w:val="18"/>
              </w:rPr>
              <w:lastRenderedPageBreak/>
              <w:t>required</w:t>
            </w:r>
          </w:p>
        </w:tc>
      </w:tr>
      <w:tr w:rsidR="00CE3C97">
        <w:trPr>
          <w:trHeight w:val="26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851" w:type="dxa"/>
            <w:gridSpan w:val="2"/>
          </w:tcPr>
          <w:p w:rsidR="00CE3C97" w:rsidRDefault="00CA26E6">
            <w:pPr>
              <w:rPr>
                <w:sz w:val="18"/>
                <w:szCs w:val="18"/>
              </w:rPr>
            </w:pPr>
            <w:r>
              <w:rPr>
                <w:sz w:val="18"/>
                <w:szCs w:val="18"/>
              </w:rPr>
              <w:t xml:space="preserve">Monthly User </w:t>
            </w:r>
          </w:p>
          <w:p w:rsidR="00CE3C97" w:rsidRDefault="00CA26E6">
            <w:pPr>
              <w:rPr>
                <w:sz w:val="18"/>
                <w:szCs w:val="18"/>
              </w:rPr>
            </w:pPr>
            <w:r>
              <w:rPr>
                <w:sz w:val="18"/>
                <w:szCs w:val="18"/>
              </w:rPr>
              <w:t>Migration Reports **</w:t>
            </w:r>
          </w:p>
        </w:tc>
        <w:tc>
          <w:tcPr>
            <w:tcW w:w="1291" w:type="dxa"/>
          </w:tcPr>
          <w:p w:rsidR="00CE3C97" w:rsidRDefault="00CA26E6">
            <w:pPr>
              <w:rPr>
                <w:sz w:val="18"/>
                <w:szCs w:val="18"/>
              </w:rPr>
            </w:pPr>
            <w:r>
              <w:rPr>
                <w:sz w:val="18"/>
                <w:szCs w:val="18"/>
              </w:rPr>
              <w:t>Contractor Determined Format</w:t>
            </w:r>
          </w:p>
        </w:tc>
        <w:tc>
          <w:tcPr>
            <w:tcW w:w="1755" w:type="dxa"/>
          </w:tcPr>
          <w:p w:rsidR="00CE3C97" w:rsidRDefault="00CA26E6">
            <w:pPr>
              <w:rPr>
                <w:sz w:val="18"/>
                <w:szCs w:val="18"/>
              </w:rPr>
            </w:pPr>
            <w:r>
              <w:rPr>
                <w:sz w:val="18"/>
                <w:szCs w:val="18"/>
              </w:rPr>
              <w:t xml:space="preserve">Monthly, on 5th workday </w:t>
            </w:r>
          </w:p>
          <w:p w:rsidR="00CE3C97" w:rsidRDefault="00CA26E6">
            <w:pPr>
              <w:rPr>
                <w:sz w:val="18"/>
                <w:szCs w:val="18"/>
              </w:rPr>
            </w:pPr>
            <w:r>
              <w:rPr>
                <w:sz w:val="18"/>
                <w:szCs w:val="18"/>
              </w:rPr>
              <w:t xml:space="preserve">after TO </w:t>
            </w:r>
          </w:p>
          <w:p w:rsidR="00CE3C97" w:rsidRDefault="00CA26E6">
            <w:pPr>
              <w:rPr>
                <w:sz w:val="18"/>
                <w:szCs w:val="18"/>
              </w:rPr>
            </w:pPr>
            <w:r>
              <w:rPr>
                <w:sz w:val="18"/>
                <w:szCs w:val="18"/>
              </w:rPr>
              <w:t>Execution</w:t>
            </w:r>
          </w:p>
        </w:tc>
        <w:tc>
          <w:tcPr>
            <w:tcW w:w="1379" w:type="dxa"/>
          </w:tcPr>
          <w:p w:rsidR="00CE3C97" w:rsidRDefault="00CA26E6">
            <w:pPr>
              <w:rPr>
                <w:sz w:val="18"/>
                <w:szCs w:val="18"/>
              </w:rPr>
            </w:pPr>
            <w:r>
              <w:rPr>
                <w:sz w:val="18"/>
                <w:szCs w:val="18"/>
              </w:rPr>
              <w:t>Distribution D</w:t>
            </w:r>
          </w:p>
        </w:tc>
        <w:tc>
          <w:tcPr>
            <w:tcW w:w="1393" w:type="dxa"/>
          </w:tcPr>
          <w:p w:rsidR="00CE3C97" w:rsidRDefault="00CA26E6">
            <w:pPr>
              <w:rPr>
                <w:sz w:val="18"/>
                <w:szCs w:val="18"/>
              </w:rPr>
            </w:pPr>
            <w:r>
              <w:rPr>
                <w:sz w:val="18"/>
                <w:szCs w:val="18"/>
              </w:rPr>
              <w:t>CUI</w:t>
            </w:r>
          </w:p>
        </w:tc>
        <w:tc>
          <w:tcPr>
            <w:tcW w:w="1403" w:type="dxa"/>
          </w:tcPr>
          <w:p w:rsidR="00CE3C97" w:rsidRDefault="00CA26E6">
            <w:pPr>
              <w:rPr>
                <w:sz w:val="18"/>
                <w:szCs w:val="18"/>
              </w:rPr>
            </w:pPr>
            <w:r>
              <w:rPr>
                <w:sz w:val="18"/>
                <w:szCs w:val="18"/>
              </w:rPr>
              <w:t xml:space="preserve">Monthly, as </w:t>
            </w:r>
          </w:p>
          <w:p w:rsidR="00CE3C97" w:rsidRDefault="00CA26E6">
            <w:pPr>
              <w:rPr>
                <w:sz w:val="18"/>
                <w:szCs w:val="18"/>
              </w:rPr>
            </w:pPr>
            <w:r>
              <w:rPr>
                <w:sz w:val="18"/>
                <w:szCs w:val="18"/>
              </w:rPr>
              <w:t>required</w:t>
            </w:r>
          </w:p>
        </w:tc>
      </w:tr>
      <w:tr w:rsidR="00CE3C97">
        <w:trPr>
          <w:trHeight w:val="26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851" w:type="dxa"/>
            <w:gridSpan w:val="2"/>
          </w:tcPr>
          <w:p w:rsidR="00CE3C97" w:rsidRDefault="00CA26E6">
            <w:pPr>
              <w:rPr>
                <w:color w:val="000000"/>
                <w:sz w:val="18"/>
                <w:szCs w:val="18"/>
              </w:rPr>
            </w:pPr>
            <w:r>
              <w:rPr>
                <w:color w:val="000000"/>
                <w:sz w:val="18"/>
                <w:szCs w:val="18"/>
              </w:rPr>
              <w:t>Migration Schedule **</w:t>
            </w:r>
          </w:p>
        </w:tc>
        <w:tc>
          <w:tcPr>
            <w:tcW w:w="1291" w:type="dxa"/>
          </w:tcPr>
          <w:p w:rsidR="00CE3C97" w:rsidRDefault="00CA26E6">
            <w:pPr>
              <w:rPr>
                <w:color w:val="000000"/>
                <w:sz w:val="18"/>
                <w:szCs w:val="18"/>
              </w:rPr>
            </w:pPr>
            <w:r>
              <w:rPr>
                <w:sz w:val="18"/>
                <w:szCs w:val="18"/>
              </w:rPr>
              <w:t>Contractor Determined Format</w:t>
            </w:r>
          </w:p>
        </w:tc>
        <w:tc>
          <w:tcPr>
            <w:tcW w:w="1755" w:type="dxa"/>
          </w:tcPr>
          <w:p w:rsidR="00CE3C97" w:rsidRDefault="00CA26E6">
            <w:pPr>
              <w:rPr>
                <w:sz w:val="18"/>
                <w:szCs w:val="18"/>
              </w:rPr>
            </w:pPr>
            <w:r>
              <w:rPr>
                <w:sz w:val="18"/>
                <w:szCs w:val="18"/>
              </w:rPr>
              <w:t xml:space="preserve">Monthly, on 5th workday </w:t>
            </w:r>
          </w:p>
          <w:p w:rsidR="00CE3C97" w:rsidRDefault="00CA26E6">
            <w:pPr>
              <w:rPr>
                <w:sz w:val="18"/>
                <w:szCs w:val="18"/>
              </w:rPr>
            </w:pPr>
            <w:r>
              <w:rPr>
                <w:sz w:val="18"/>
                <w:szCs w:val="18"/>
              </w:rPr>
              <w:t xml:space="preserve">after TO </w:t>
            </w:r>
          </w:p>
          <w:p w:rsidR="00CE3C97" w:rsidRDefault="00CA26E6">
            <w:pPr>
              <w:rPr>
                <w:sz w:val="18"/>
                <w:szCs w:val="18"/>
              </w:rPr>
            </w:pPr>
            <w:r>
              <w:rPr>
                <w:sz w:val="18"/>
                <w:szCs w:val="18"/>
              </w:rPr>
              <w:t>Execution</w:t>
            </w:r>
          </w:p>
        </w:tc>
        <w:tc>
          <w:tcPr>
            <w:tcW w:w="1379" w:type="dxa"/>
          </w:tcPr>
          <w:p w:rsidR="00CE3C97" w:rsidRDefault="00CA26E6">
            <w:pPr>
              <w:rPr>
                <w:sz w:val="18"/>
                <w:szCs w:val="18"/>
              </w:rPr>
            </w:pPr>
            <w:r>
              <w:rPr>
                <w:sz w:val="18"/>
                <w:szCs w:val="18"/>
              </w:rPr>
              <w:t>Distribution D</w:t>
            </w:r>
          </w:p>
        </w:tc>
        <w:tc>
          <w:tcPr>
            <w:tcW w:w="1393" w:type="dxa"/>
          </w:tcPr>
          <w:p w:rsidR="00CE3C97" w:rsidRDefault="00CA26E6">
            <w:pPr>
              <w:rPr>
                <w:sz w:val="18"/>
                <w:szCs w:val="18"/>
              </w:rPr>
            </w:pPr>
            <w:r>
              <w:rPr>
                <w:sz w:val="18"/>
                <w:szCs w:val="18"/>
              </w:rPr>
              <w:t>CUI</w:t>
            </w:r>
          </w:p>
        </w:tc>
        <w:tc>
          <w:tcPr>
            <w:tcW w:w="1403" w:type="dxa"/>
          </w:tcPr>
          <w:p w:rsidR="00CE3C97" w:rsidRDefault="00CA26E6">
            <w:pPr>
              <w:rPr>
                <w:sz w:val="18"/>
                <w:szCs w:val="18"/>
              </w:rPr>
            </w:pPr>
            <w:r>
              <w:rPr>
                <w:sz w:val="18"/>
                <w:szCs w:val="18"/>
              </w:rPr>
              <w:t xml:space="preserve">Monthly, as </w:t>
            </w:r>
          </w:p>
          <w:p w:rsidR="00CE3C97" w:rsidRDefault="00CA26E6">
            <w:pPr>
              <w:rPr>
                <w:sz w:val="18"/>
                <w:szCs w:val="18"/>
              </w:rPr>
            </w:pPr>
            <w:r>
              <w:rPr>
                <w:sz w:val="18"/>
                <w:szCs w:val="18"/>
              </w:rPr>
              <w:t>required</w:t>
            </w:r>
          </w:p>
        </w:tc>
      </w:tr>
      <w:tr w:rsidR="00CE3C97">
        <w:trPr>
          <w:trHeight w:val="26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851" w:type="dxa"/>
            <w:gridSpan w:val="2"/>
          </w:tcPr>
          <w:p w:rsidR="00CE3C97" w:rsidRDefault="00CA26E6">
            <w:pPr>
              <w:rPr>
                <w:color w:val="000000"/>
                <w:sz w:val="18"/>
                <w:szCs w:val="18"/>
              </w:rPr>
            </w:pPr>
            <w:r>
              <w:rPr>
                <w:i/>
                <w:color w:val="FF0000"/>
                <w:sz w:val="18"/>
                <w:szCs w:val="18"/>
              </w:rPr>
              <w:t>[Insert Deliverable Title &amp; Indicate level of responsibility based on ------]</w:t>
            </w:r>
          </w:p>
        </w:tc>
        <w:tc>
          <w:tcPr>
            <w:tcW w:w="1291" w:type="dxa"/>
          </w:tcPr>
          <w:p w:rsidR="00CE3C97" w:rsidRDefault="00CA26E6">
            <w:pPr>
              <w:rPr>
                <w:sz w:val="18"/>
                <w:szCs w:val="18"/>
              </w:rPr>
            </w:pPr>
            <w:r>
              <w:rPr>
                <w:i/>
                <w:color w:val="FF0000"/>
                <w:sz w:val="18"/>
                <w:szCs w:val="18"/>
              </w:rPr>
              <w:t xml:space="preserve">[Identify Format Type that </w:t>
            </w:r>
          </w:p>
        </w:tc>
        <w:tc>
          <w:tcPr>
            <w:tcW w:w="1755" w:type="dxa"/>
          </w:tcPr>
          <w:p w:rsidR="00CE3C97" w:rsidRDefault="00CE3C97">
            <w:pPr>
              <w:rPr>
                <w:sz w:val="18"/>
                <w:szCs w:val="18"/>
              </w:rPr>
            </w:pPr>
          </w:p>
        </w:tc>
        <w:tc>
          <w:tcPr>
            <w:tcW w:w="1379" w:type="dxa"/>
          </w:tcPr>
          <w:p w:rsidR="00CE3C97" w:rsidRDefault="00CE3C97">
            <w:pPr>
              <w:rPr>
                <w:sz w:val="18"/>
                <w:szCs w:val="18"/>
              </w:rPr>
            </w:pPr>
          </w:p>
        </w:tc>
        <w:tc>
          <w:tcPr>
            <w:tcW w:w="1393" w:type="dxa"/>
          </w:tcPr>
          <w:p w:rsidR="00CE3C97" w:rsidRDefault="00CE3C97">
            <w:pPr>
              <w:rPr>
                <w:sz w:val="18"/>
                <w:szCs w:val="18"/>
              </w:rPr>
            </w:pPr>
          </w:p>
        </w:tc>
        <w:tc>
          <w:tcPr>
            <w:tcW w:w="1403" w:type="dxa"/>
          </w:tcPr>
          <w:p w:rsidR="00CE3C97" w:rsidRDefault="00CE3C97">
            <w:pPr>
              <w:rPr>
                <w:sz w:val="18"/>
                <w:szCs w:val="18"/>
              </w:rPr>
            </w:pPr>
          </w:p>
        </w:tc>
      </w:tr>
      <w:tr w:rsidR="00CE3C97">
        <w:trPr>
          <w:trHeight w:val="26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851" w:type="dxa"/>
            <w:gridSpan w:val="2"/>
          </w:tcPr>
          <w:p w:rsidR="00CE3C97" w:rsidRDefault="00CA26E6">
            <w:pPr>
              <w:rPr>
                <w:color w:val="000000"/>
                <w:sz w:val="18"/>
                <w:szCs w:val="18"/>
              </w:rPr>
            </w:pPr>
            <w:r>
              <w:rPr>
                <w:i/>
                <w:color w:val="FF0000"/>
                <w:sz w:val="18"/>
                <w:szCs w:val="18"/>
              </w:rPr>
              <w:t>Add rows as needed</w:t>
            </w:r>
          </w:p>
        </w:tc>
        <w:tc>
          <w:tcPr>
            <w:tcW w:w="1291" w:type="dxa"/>
          </w:tcPr>
          <w:p w:rsidR="00CE3C97" w:rsidRDefault="00CE3C97">
            <w:pPr>
              <w:rPr>
                <w:sz w:val="18"/>
                <w:szCs w:val="18"/>
              </w:rPr>
            </w:pPr>
          </w:p>
        </w:tc>
        <w:tc>
          <w:tcPr>
            <w:tcW w:w="1755" w:type="dxa"/>
          </w:tcPr>
          <w:p w:rsidR="00CE3C97" w:rsidRDefault="00CE3C97">
            <w:pPr>
              <w:rPr>
                <w:sz w:val="18"/>
                <w:szCs w:val="18"/>
              </w:rPr>
            </w:pPr>
          </w:p>
        </w:tc>
        <w:tc>
          <w:tcPr>
            <w:tcW w:w="1379" w:type="dxa"/>
          </w:tcPr>
          <w:p w:rsidR="00CE3C97" w:rsidRDefault="00CE3C97">
            <w:pPr>
              <w:rPr>
                <w:sz w:val="18"/>
                <w:szCs w:val="18"/>
              </w:rPr>
            </w:pPr>
          </w:p>
        </w:tc>
        <w:tc>
          <w:tcPr>
            <w:tcW w:w="1393" w:type="dxa"/>
          </w:tcPr>
          <w:p w:rsidR="00CE3C97" w:rsidRDefault="00CE3C97">
            <w:pPr>
              <w:rPr>
                <w:sz w:val="18"/>
                <w:szCs w:val="18"/>
              </w:rPr>
            </w:pPr>
          </w:p>
        </w:tc>
        <w:tc>
          <w:tcPr>
            <w:tcW w:w="1403" w:type="dxa"/>
          </w:tcPr>
          <w:p w:rsidR="00CE3C97" w:rsidRDefault="00CE3C97">
            <w:pPr>
              <w:rPr>
                <w:sz w:val="18"/>
                <w:szCs w:val="18"/>
              </w:rPr>
            </w:pPr>
          </w:p>
        </w:tc>
      </w:tr>
      <w:tr w:rsidR="00CE3C97">
        <w:trPr>
          <w:trHeight w:val="220"/>
          <w:jc w:val="center"/>
        </w:trPr>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Symbol:</w:t>
            </w:r>
          </w:p>
        </w:tc>
        <w:tc>
          <w:tcPr>
            <w:tcW w:w="916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Definition:</w:t>
            </w:r>
          </w:p>
        </w:tc>
      </w:tr>
      <w:tr w:rsidR="00CE3C97">
        <w:trPr>
          <w:trHeight w:val="260"/>
          <w:jc w:val="center"/>
        </w:trPr>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6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50% Government responsibility and 50% contractor responsibility </w:t>
            </w:r>
          </w:p>
        </w:tc>
      </w:tr>
      <w:tr w:rsidR="00CE3C97">
        <w:trPr>
          <w:trHeight w:val="260"/>
          <w:jc w:val="center"/>
        </w:trPr>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6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100% Contractor responsibility </w:t>
            </w:r>
          </w:p>
        </w:tc>
      </w:tr>
      <w:tr w:rsidR="00CE3C97">
        <w:trPr>
          <w:trHeight w:val="240"/>
          <w:jc w:val="center"/>
        </w:trPr>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6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vertAlign w:val="superscript"/>
              </w:rPr>
              <w:t> </w:t>
            </w:r>
            <w:r>
              <w:rPr>
                <w:color w:val="000000"/>
                <w:sz w:val="20"/>
                <w:szCs w:val="20"/>
              </w:rPr>
              <w:t>These artifacts are built upon the packages submitted as part of the vendor's DoD PA</w:t>
            </w:r>
          </w:p>
        </w:tc>
      </w:tr>
    </w:tbl>
    <w:p w:rsidR="00CE3C97" w:rsidRDefault="00CE3C97">
      <w:pPr>
        <w:rPr>
          <w:b/>
        </w:rPr>
      </w:pPr>
    </w:p>
    <w:p w:rsidR="00CE3C97" w:rsidRDefault="00CA26E6">
      <w:pPr>
        <w:pStyle w:val="Heading2"/>
        <w:numPr>
          <w:ilvl w:val="1"/>
          <w:numId w:val="4"/>
        </w:numPr>
        <w:ind w:left="450" w:hanging="450"/>
        <w:rPr>
          <w:u w:val="single"/>
        </w:rPr>
      </w:pPr>
      <w:r>
        <w:rPr>
          <w:u w:val="single"/>
        </w:rPr>
        <w:t xml:space="preserve">Task 9 – Training </w:t>
      </w:r>
    </w:p>
    <w:p w:rsidR="00CE3C97" w:rsidRDefault="00CA26E6">
      <w:r>
        <w:t>The contractor shall develop training materials to prepare DEOS subscribers, administrators, and instructors on the CSO features and functions in preparation for migration, deployments and day-to-day operations. The contractor shall deve</w:t>
      </w:r>
      <w:r>
        <w:t xml:space="preserve">lop training artifacts to include Standard Operating Procedures (SOPs), Tactics, Techniques and Procedures (TTPs), and online documentation to train users and administrators on the service. </w:t>
      </w:r>
    </w:p>
    <w:p w:rsidR="00CE3C97" w:rsidRDefault="00CE3C97"/>
    <w:p w:rsidR="00CE3C97" w:rsidRDefault="00CA26E6">
      <w:pPr>
        <w:pStyle w:val="Heading4"/>
        <w:numPr>
          <w:ilvl w:val="3"/>
          <w:numId w:val="4"/>
        </w:numPr>
      </w:pPr>
      <w:r>
        <w:t>Subtask 1 – Subscriber - Classroom/Instructor Led</w:t>
      </w:r>
    </w:p>
    <w:p w:rsidR="00CE3C97" w:rsidRDefault="00CA26E6">
      <w:r>
        <w:t>Provide in-person, classroom/instructor led training to subscribers. Training content shall in</w:t>
      </w:r>
      <w:r>
        <w:t xml:space="preserve">clude explaining  </w:t>
      </w:r>
    </w:p>
    <w:p w:rsidR="00CE3C97" w:rsidRDefault="00CA26E6">
      <w:proofErr w:type="gramStart"/>
      <w:r>
        <w:t>software</w:t>
      </w:r>
      <w:proofErr w:type="gramEnd"/>
      <w:r>
        <w:t xml:space="preserve"> features, functions, and common tasks associated with DEOS services and capabilities.</w:t>
      </w:r>
    </w:p>
    <w:p w:rsidR="00CE3C97" w:rsidRDefault="00CE3C97">
      <w:pPr>
        <w:rPr>
          <w:b/>
        </w:rPr>
      </w:pPr>
    </w:p>
    <w:p w:rsidR="00CE3C97" w:rsidRDefault="00CA26E6">
      <w:pPr>
        <w:pStyle w:val="Heading4"/>
        <w:numPr>
          <w:ilvl w:val="3"/>
          <w:numId w:val="4"/>
        </w:numPr>
      </w:pPr>
      <w:r>
        <w:t>Subtask 2 – Subscriber - Individual Hands-On</w:t>
      </w:r>
    </w:p>
    <w:p w:rsidR="00CE3C97" w:rsidRDefault="00CA26E6">
      <w:r>
        <w:t>Provide individual hands-on training to subscribers. Training content shall include explaining s</w:t>
      </w:r>
      <w:r>
        <w:t>oftware features, functions, and common tasks associated with DEOS services and capabilities.</w:t>
      </w:r>
    </w:p>
    <w:p w:rsidR="00CE3C97" w:rsidRDefault="00CE3C97">
      <w:pPr>
        <w:rPr>
          <w:b/>
        </w:rPr>
      </w:pPr>
    </w:p>
    <w:p w:rsidR="00CE3C97" w:rsidRDefault="00CA26E6">
      <w:pPr>
        <w:pStyle w:val="Heading4"/>
        <w:numPr>
          <w:ilvl w:val="3"/>
          <w:numId w:val="4"/>
        </w:numPr>
      </w:pPr>
      <w:r>
        <w:t>Subtask 3 – Subscriber - Online Instructor Led Training</w:t>
      </w:r>
    </w:p>
    <w:p w:rsidR="00CE3C97" w:rsidRDefault="00CA26E6">
      <w:r>
        <w:t>Provide live online instructor led training to subscribers. Training content shall include explaining sof</w:t>
      </w:r>
      <w:r>
        <w:t>tware features, functions, and common tasks associated with DEOS services and capabilities.</w:t>
      </w:r>
    </w:p>
    <w:p w:rsidR="00CE3C97" w:rsidRDefault="00CE3C97">
      <w:pPr>
        <w:rPr>
          <w:b/>
        </w:rPr>
      </w:pPr>
    </w:p>
    <w:p w:rsidR="00CE3C97" w:rsidRDefault="00CA26E6">
      <w:pPr>
        <w:pStyle w:val="Heading4"/>
        <w:numPr>
          <w:ilvl w:val="3"/>
          <w:numId w:val="4"/>
        </w:numPr>
      </w:pPr>
      <w:r>
        <w:t>Subtask 4 – Subscriber - Computer Based Training (CBT)</w:t>
      </w:r>
    </w:p>
    <w:p w:rsidR="00CE3C97" w:rsidRDefault="00CA26E6">
      <w:r>
        <w:t xml:space="preserve">Provide the Government with training materials in digital format (e.g., recorded webinars, factsheets) that </w:t>
      </w:r>
      <w:r>
        <w:t xml:space="preserve">can be distributed and published to a web portal, established and maintained by the Government. Provided CBT material shall allow users to troubleshoot and perform common tasks on the service without the need for direct instructor interaction. </w:t>
      </w:r>
    </w:p>
    <w:p w:rsidR="00CE3C97" w:rsidRDefault="00CE3C97"/>
    <w:p w:rsidR="00CE3C97" w:rsidRDefault="00CA26E6">
      <w:pPr>
        <w:pStyle w:val="Heading4"/>
        <w:numPr>
          <w:ilvl w:val="3"/>
          <w:numId w:val="4"/>
        </w:numPr>
      </w:pPr>
      <w:r>
        <w:t>Subtask 5 – Privileged User- Classroom/Instructor Led</w:t>
      </w:r>
    </w:p>
    <w:p w:rsidR="00CE3C97" w:rsidRDefault="00CA26E6">
      <w:r>
        <w:lastRenderedPageBreak/>
        <w:t>Provide in-person, classroom/instructor led training to Government designated privileged users to explain advanced concepts, software features, and common administrative functions associated with the co</w:t>
      </w:r>
      <w:r>
        <w:t>nfiguration and management of DEOS services and capabilities.</w:t>
      </w:r>
    </w:p>
    <w:p w:rsidR="00CE3C97" w:rsidRDefault="00CA26E6">
      <w:pPr>
        <w:pStyle w:val="Heading4"/>
        <w:numPr>
          <w:ilvl w:val="3"/>
          <w:numId w:val="4"/>
        </w:numPr>
      </w:pPr>
      <w:r>
        <w:t>Subtask 6 –Privileged User- Individual Hands-On</w:t>
      </w:r>
    </w:p>
    <w:p w:rsidR="00CE3C97" w:rsidRDefault="00CA26E6">
      <w:pPr>
        <w:pBdr>
          <w:top w:val="nil"/>
          <w:left w:val="nil"/>
          <w:bottom w:val="nil"/>
          <w:right w:val="nil"/>
          <w:between w:val="nil"/>
        </w:pBdr>
        <w:rPr>
          <w:color w:val="000000"/>
        </w:rPr>
      </w:pPr>
      <w:r>
        <w:rPr>
          <w:color w:val="000000"/>
        </w:rPr>
        <w:t>Provide individual hands-on training to Government designated privileged users to explain advanced concepts, software features, and common administrative functions associated with the configuration and management of DEOS services and capabilities.</w:t>
      </w:r>
    </w:p>
    <w:p w:rsidR="00CE3C97" w:rsidRDefault="00CE3C97">
      <w:pPr>
        <w:rPr>
          <w:b/>
        </w:rPr>
      </w:pPr>
    </w:p>
    <w:p w:rsidR="00CE3C97" w:rsidRDefault="00CA26E6">
      <w:pPr>
        <w:pStyle w:val="Heading4"/>
        <w:numPr>
          <w:ilvl w:val="3"/>
          <w:numId w:val="4"/>
        </w:numPr>
      </w:pPr>
      <w:r>
        <w:t>Subtask</w:t>
      </w:r>
      <w:r>
        <w:t xml:space="preserve"> 7 – Privileged User- Online Instructor Led Training</w:t>
      </w:r>
    </w:p>
    <w:p w:rsidR="00CE3C97" w:rsidRDefault="00CA26E6">
      <w:pPr>
        <w:pBdr>
          <w:top w:val="nil"/>
          <w:left w:val="nil"/>
          <w:bottom w:val="nil"/>
          <w:right w:val="nil"/>
          <w:between w:val="nil"/>
        </w:pBdr>
        <w:rPr>
          <w:b/>
          <w:color w:val="000000"/>
        </w:rPr>
      </w:pPr>
      <w:r>
        <w:rPr>
          <w:color w:val="000000"/>
        </w:rPr>
        <w:t>Provide live online instructor led training to Government designated privileged users to explain advanced concepts, software features, and common administrative functions associated with the configuratio</w:t>
      </w:r>
      <w:r>
        <w:rPr>
          <w:color w:val="000000"/>
        </w:rPr>
        <w:t>n and management of DEOS services and capabilities.</w:t>
      </w:r>
    </w:p>
    <w:p w:rsidR="00CE3C97" w:rsidRDefault="00CA26E6">
      <w:pPr>
        <w:pStyle w:val="Heading4"/>
        <w:numPr>
          <w:ilvl w:val="3"/>
          <w:numId w:val="4"/>
        </w:numPr>
      </w:pPr>
      <w:r>
        <w:t>Subtask 8 – Privileged User- Computer Based Training (CBT)</w:t>
      </w:r>
    </w:p>
    <w:p w:rsidR="00CE3C97" w:rsidRDefault="00CA26E6">
      <w:r>
        <w:t>Provide the Government with training materials in digital format (e.g., recorded webinars, factsheets) that can be distributed and published to a</w:t>
      </w:r>
      <w:r>
        <w:t xml:space="preserve"> web portal, established and maintained by the Government. Provided CBT material shall allow Government designated privileged users to troubleshoot and perform common tasks on the service without the need for direct instructor interaction. </w:t>
      </w:r>
    </w:p>
    <w:p w:rsidR="00CE3C97" w:rsidRDefault="00CE3C97"/>
    <w:p w:rsidR="00CE3C97" w:rsidRDefault="00CA26E6">
      <w:pPr>
        <w:pStyle w:val="Heading4"/>
        <w:numPr>
          <w:ilvl w:val="3"/>
          <w:numId w:val="4"/>
        </w:numPr>
      </w:pPr>
      <w:r>
        <w:t>Subtask 9 – Tr</w:t>
      </w:r>
      <w:r>
        <w:t>ainer - Classroom/Instructor Led</w:t>
      </w:r>
    </w:p>
    <w:p w:rsidR="00CE3C97" w:rsidRDefault="00CA26E6">
      <w:pPr>
        <w:pBdr>
          <w:top w:val="nil"/>
          <w:left w:val="nil"/>
          <w:bottom w:val="nil"/>
          <w:right w:val="nil"/>
          <w:between w:val="nil"/>
        </w:pBdr>
        <w:rPr>
          <w:color w:val="000000"/>
        </w:rPr>
      </w:pPr>
      <w:r>
        <w:rPr>
          <w:color w:val="000000"/>
        </w:rPr>
        <w:t>Provide in-person, classroom/instructor led training to Government designated trainers to enable them to explain and train other DEOS subscribers and privileged users on software features, and common functions associated wi</w:t>
      </w:r>
      <w:r>
        <w:rPr>
          <w:color w:val="000000"/>
        </w:rPr>
        <w:t>th DEOS services and capabilities.</w:t>
      </w:r>
    </w:p>
    <w:p w:rsidR="00CE3C97" w:rsidRDefault="00CE3C97">
      <w:pPr>
        <w:pBdr>
          <w:top w:val="nil"/>
          <w:left w:val="nil"/>
          <w:bottom w:val="nil"/>
          <w:right w:val="nil"/>
          <w:between w:val="nil"/>
        </w:pBdr>
        <w:rPr>
          <w:b/>
          <w:color w:val="000000"/>
        </w:rPr>
      </w:pPr>
    </w:p>
    <w:p w:rsidR="00CE3C97" w:rsidRDefault="00CA26E6">
      <w:pPr>
        <w:pStyle w:val="Heading4"/>
        <w:numPr>
          <w:ilvl w:val="3"/>
          <w:numId w:val="4"/>
        </w:numPr>
      </w:pPr>
      <w:r>
        <w:t>Subtask 10 – Trainer - Individual Hands-On</w:t>
      </w:r>
    </w:p>
    <w:p w:rsidR="00CE3C97" w:rsidRDefault="00CA26E6">
      <w:pPr>
        <w:pBdr>
          <w:top w:val="nil"/>
          <w:left w:val="nil"/>
          <w:bottom w:val="nil"/>
          <w:right w:val="nil"/>
          <w:between w:val="nil"/>
        </w:pBdr>
        <w:rPr>
          <w:color w:val="000000"/>
        </w:rPr>
      </w:pPr>
      <w:r>
        <w:rPr>
          <w:color w:val="000000"/>
        </w:rPr>
        <w:t xml:space="preserve">Provide individual hands-on training to Government designated trainers to enable them to explain and train other DEOS subscribers and privileged users on software features, and </w:t>
      </w:r>
      <w:r>
        <w:rPr>
          <w:color w:val="000000"/>
        </w:rPr>
        <w:t>common functions associated with DEOS services and capabilities.</w:t>
      </w:r>
    </w:p>
    <w:p w:rsidR="00CE3C97" w:rsidRDefault="00CE3C97">
      <w:pPr>
        <w:pBdr>
          <w:top w:val="nil"/>
          <w:left w:val="nil"/>
          <w:bottom w:val="nil"/>
          <w:right w:val="nil"/>
          <w:between w:val="nil"/>
        </w:pBdr>
        <w:rPr>
          <w:b/>
          <w:color w:val="000000"/>
        </w:rPr>
      </w:pPr>
    </w:p>
    <w:p w:rsidR="00CE3C97" w:rsidRDefault="00CA26E6">
      <w:pPr>
        <w:pStyle w:val="Heading4"/>
        <w:numPr>
          <w:ilvl w:val="3"/>
          <w:numId w:val="4"/>
        </w:numPr>
      </w:pPr>
      <w:r>
        <w:t>Subtask 11 – Trainer - Online Instructor Led Training</w:t>
      </w:r>
    </w:p>
    <w:p w:rsidR="00CE3C97" w:rsidRDefault="00CA26E6">
      <w:pPr>
        <w:pBdr>
          <w:top w:val="nil"/>
          <w:left w:val="nil"/>
          <w:bottom w:val="nil"/>
          <w:right w:val="nil"/>
          <w:between w:val="nil"/>
        </w:pBdr>
        <w:rPr>
          <w:color w:val="000000"/>
        </w:rPr>
      </w:pPr>
      <w:r>
        <w:rPr>
          <w:color w:val="000000"/>
        </w:rPr>
        <w:t>Provide live online instructor led training to Government designated trainers to enable them to explain and train other DEOS subscribers</w:t>
      </w:r>
      <w:r>
        <w:rPr>
          <w:color w:val="000000"/>
        </w:rPr>
        <w:t xml:space="preserve"> and privileged users on software features, and common functions associated with DEOS services and capabilities.</w:t>
      </w:r>
    </w:p>
    <w:p w:rsidR="00CE3C97" w:rsidRDefault="00CE3C97">
      <w:pPr>
        <w:pBdr>
          <w:top w:val="nil"/>
          <w:left w:val="nil"/>
          <w:bottom w:val="nil"/>
          <w:right w:val="nil"/>
          <w:between w:val="nil"/>
        </w:pBdr>
        <w:rPr>
          <w:b/>
          <w:color w:val="000000"/>
        </w:rPr>
      </w:pPr>
    </w:p>
    <w:p w:rsidR="00CE3C97" w:rsidRDefault="00CA26E6">
      <w:pPr>
        <w:pStyle w:val="Heading4"/>
        <w:numPr>
          <w:ilvl w:val="3"/>
          <w:numId w:val="4"/>
        </w:numPr>
      </w:pPr>
      <w:r>
        <w:t>Subtask 12 – Subscriber - Computer Based Training (CBT)</w:t>
      </w:r>
    </w:p>
    <w:p w:rsidR="00CE3C97" w:rsidRDefault="00CA26E6">
      <w:r>
        <w:t>Provide the Government with training materials in digital format (e.g., recorded webin</w:t>
      </w:r>
      <w:r>
        <w:t>ars, factsheets) that can be distributed and published to a web portal, established and maintained by the Government. Provided CBT material shall allow Government designated trainers to learn software features, and common functions associated with DEOS ser</w:t>
      </w:r>
      <w:r>
        <w:t>vice, without the need for direct instructor interaction.</w:t>
      </w:r>
    </w:p>
    <w:p w:rsidR="00CE3C97" w:rsidRDefault="00CE3C97"/>
    <w:p w:rsidR="00CE3C97" w:rsidRDefault="00CA26E6">
      <w:pPr>
        <w:pStyle w:val="Heading4"/>
        <w:numPr>
          <w:ilvl w:val="0"/>
          <w:numId w:val="4"/>
        </w:numPr>
        <w:ind w:left="630" w:hanging="630"/>
      </w:pPr>
      <w:r>
        <w:t>Deliverables</w:t>
      </w:r>
    </w:p>
    <w:p w:rsidR="00CE3C97" w:rsidRDefault="00CA26E6">
      <w:r>
        <w:t>The Government shall require the following documents as key deliverables for this task and sub-tasks. All deliverables listed below correspond with the key program milestones, activate</w:t>
      </w:r>
      <w:r>
        <w:t xml:space="preserve">s, and deliverables listed in </w:t>
      </w:r>
      <w:r>
        <w:lastRenderedPageBreak/>
        <w:t xml:space="preserve">Attachment D. Any additional deliverables (i.e. not indicated below or in attachment D) maybe required by the Government based on the proposed technical/management approach and will be included at task order execution. </w:t>
      </w:r>
    </w:p>
    <w:p w:rsidR="00CE3C97" w:rsidRDefault="00CE3C97"/>
    <w:p w:rsidR="00CE3C97" w:rsidRDefault="00CA26E6">
      <w:pPr>
        <w:rPr>
          <w:i/>
          <w:color w:val="FF0000"/>
        </w:rPr>
      </w:pPr>
      <w:r>
        <w:rPr>
          <w:i/>
          <w:color w:val="FF0000"/>
        </w:rPr>
        <w:t>[The contractor shall propose any additional deliverables based upon their technical and management approach that collectively provide sufficient evidence of satisfactory performance of activities required for this task and sub-tasks as applicable. Any add</w:t>
      </w:r>
      <w:r>
        <w:rPr>
          <w:i/>
          <w:color w:val="FF0000"/>
        </w:rPr>
        <w:t>itional deliverables included within the table below should also be included in key program milestone, activities, and deliverables list Attachment D]</w:t>
      </w:r>
    </w:p>
    <w:p w:rsidR="00CE3C97" w:rsidRDefault="00CE3C97"/>
    <w:p w:rsidR="00CE3C97" w:rsidRDefault="00CE3C97">
      <w:pPr>
        <w:rPr>
          <w:b/>
        </w:rPr>
      </w:pPr>
    </w:p>
    <w:tbl>
      <w:tblPr>
        <w:tblStyle w:val="a9"/>
        <w:tblW w:w="100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1"/>
        <w:gridCol w:w="889"/>
        <w:gridCol w:w="1667"/>
        <w:gridCol w:w="1941"/>
        <w:gridCol w:w="1457"/>
        <w:gridCol w:w="1361"/>
        <w:gridCol w:w="1277"/>
        <w:gridCol w:w="1227"/>
      </w:tblGrid>
      <w:tr w:rsidR="00CE3C97">
        <w:trPr>
          <w:trHeight w:val="460"/>
          <w:jc w:val="center"/>
        </w:trPr>
        <w:tc>
          <w:tcPr>
            <w:tcW w:w="7" w:type="dxa"/>
          </w:tcPr>
          <w:p w:rsidR="00CE3C97" w:rsidRDefault="00CE3C97">
            <w:pPr>
              <w:widowControl w:val="0"/>
              <w:pBdr>
                <w:top w:val="nil"/>
                <w:left w:val="nil"/>
                <w:bottom w:val="nil"/>
                <w:right w:val="nil"/>
                <w:between w:val="nil"/>
              </w:pBdr>
              <w:spacing w:line="276" w:lineRule="auto"/>
              <w:rPr>
                <w:b/>
              </w:rPr>
            </w:pPr>
          </w:p>
        </w:tc>
        <w:tc>
          <w:tcPr>
            <w:tcW w:w="2627" w:type="dxa"/>
            <w:gridSpan w:val="2"/>
            <w:shd w:val="clear" w:color="auto" w:fill="000080"/>
            <w:vAlign w:val="center"/>
          </w:tcPr>
          <w:p w:rsidR="00CE3C97" w:rsidRDefault="00CA26E6">
            <w:pPr>
              <w:pStyle w:val="Heading6"/>
            </w:pPr>
            <w:r>
              <w:t xml:space="preserve">Deliverable </w:t>
            </w:r>
          </w:p>
          <w:p w:rsidR="00CE3C97" w:rsidRDefault="00CA26E6">
            <w:pPr>
              <w:pStyle w:val="Heading6"/>
              <w:rPr>
                <w:color w:val="000080"/>
              </w:rPr>
            </w:pPr>
            <w:r>
              <w:t>Title</w:t>
            </w:r>
          </w:p>
        </w:tc>
        <w:tc>
          <w:tcPr>
            <w:tcW w:w="1992" w:type="dxa"/>
            <w:shd w:val="clear" w:color="auto" w:fill="000080"/>
            <w:vAlign w:val="center"/>
          </w:tcPr>
          <w:p w:rsidR="00CE3C97" w:rsidRDefault="00CA26E6">
            <w:pPr>
              <w:pStyle w:val="Heading6"/>
              <w:rPr>
                <w:color w:val="000080"/>
              </w:rPr>
            </w:pPr>
            <w:r>
              <w:t>Format</w:t>
            </w:r>
          </w:p>
        </w:tc>
        <w:tc>
          <w:tcPr>
            <w:tcW w:w="1494" w:type="dxa"/>
            <w:shd w:val="clear" w:color="auto" w:fill="000080"/>
            <w:vAlign w:val="center"/>
          </w:tcPr>
          <w:p w:rsidR="00CE3C97" w:rsidRDefault="00CA26E6">
            <w:pPr>
              <w:jc w:val="center"/>
              <w:rPr>
                <w:color w:val="000080"/>
                <w:sz w:val="18"/>
                <w:szCs w:val="18"/>
              </w:rPr>
            </w:pPr>
            <w:r>
              <w:rPr>
                <w:b/>
                <w:color w:val="FFFFFF"/>
                <w:sz w:val="18"/>
                <w:szCs w:val="18"/>
              </w:rPr>
              <w:t>Due Date</w:t>
            </w:r>
          </w:p>
        </w:tc>
        <w:tc>
          <w:tcPr>
            <w:tcW w:w="1395" w:type="dxa"/>
            <w:shd w:val="clear" w:color="auto" w:fill="000080"/>
            <w:vAlign w:val="center"/>
          </w:tcPr>
          <w:p w:rsidR="00CE3C97" w:rsidRDefault="00CA26E6">
            <w:pPr>
              <w:jc w:val="center"/>
              <w:rPr>
                <w:b/>
                <w:color w:val="FFFFFF"/>
                <w:sz w:val="18"/>
                <w:szCs w:val="18"/>
              </w:rPr>
            </w:pPr>
            <w:r>
              <w:rPr>
                <w:b/>
                <w:color w:val="FFFFFF"/>
                <w:sz w:val="18"/>
                <w:szCs w:val="18"/>
              </w:rPr>
              <w:t>Distribution</w:t>
            </w:r>
          </w:p>
        </w:tc>
        <w:tc>
          <w:tcPr>
            <w:tcW w:w="1308" w:type="dxa"/>
            <w:shd w:val="clear" w:color="auto" w:fill="000080"/>
          </w:tcPr>
          <w:p w:rsidR="00CE3C97" w:rsidRDefault="00CA26E6">
            <w:pPr>
              <w:jc w:val="center"/>
              <w:rPr>
                <w:b/>
                <w:color w:val="FFFFFF"/>
                <w:sz w:val="18"/>
                <w:szCs w:val="18"/>
              </w:rPr>
            </w:pPr>
            <w:r>
              <w:rPr>
                <w:b/>
                <w:color w:val="FFFFFF"/>
                <w:sz w:val="18"/>
                <w:szCs w:val="18"/>
              </w:rPr>
              <w:t>Classification Marking</w:t>
            </w:r>
          </w:p>
        </w:tc>
        <w:tc>
          <w:tcPr>
            <w:tcW w:w="1257" w:type="dxa"/>
            <w:shd w:val="clear" w:color="auto" w:fill="000080"/>
            <w:vAlign w:val="center"/>
          </w:tcPr>
          <w:p w:rsidR="00CE3C97" w:rsidRDefault="00CA26E6">
            <w:pPr>
              <w:jc w:val="center"/>
              <w:rPr>
                <w:b/>
                <w:color w:val="FFFFFF"/>
                <w:sz w:val="18"/>
                <w:szCs w:val="18"/>
              </w:rPr>
            </w:pPr>
            <w:r>
              <w:rPr>
                <w:b/>
                <w:color w:val="FFFFFF"/>
                <w:sz w:val="18"/>
                <w:szCs w:val="18"/>
              </w:rPr>
              <w:t>Frequency</w:t>
            </w:r>
          </w:p>
        </w:tc>
      </w:tr>
      <w:tr w:rsidR="00CE3C97">
        <w:trPr>
          <w:trHeight w:val="780"/>
          <w:jc w:val="center"/>
        </w:trPr>
        <w:tc>
          <w:tcPr>
            <w:tcW w:w="7" w:type="dxa"/>
          </w:tcPr>
          <w:p w:rsidR="00CE3C97" w:rsidRDefault="00CE3C97">
            <w:pPr>
              <w:widowControl w:val="0"/>
              <w:pBdr>
                <w:top w:val="nil"/>
                <w:left w:val="nil"/>
                <w:bottom w:val="nil"/>
                <w:right w:val="nil"/>
                <w:between w:val="nil"/>
              </w:pBdr>
              <w:spacing w:line="276" w:lineRule="auto"/>
              <w:rPr>
                <w:b/>
                <w:color w:val="FFFFFF"/>
                <w:sz w:val="18"/>
                <w:szCs w:val="18"/>
              </w:rPr>
            </w:pPr>
          </w:p>
        </w:tc>
        <w:tc>
          <w:tcPr>
            <w:tcW w:w="2627" w:type="dxa"/>
            <w:gridSpan w:val="2"/>
          </w:tcPr>
          <w:p w:rsidR="00CE3C97" w:rsidRDefault="00CA26E6">
            <w:pPr>
              <w:rPr>
                <w:color w:val="000000"/>
                <w:sz w:val="18"/>
                <w:szCs w:val="18"/>
              </w:rPr>
            </w:pPr>
            <w:r>
              <w:rPr>
                <w:color w:val="000000"/>
                <w:sz w:val="18"/>
                <w:szCs w:val="18"/>
              </w:rPr>
              <w:t xml:space="preserve">Training </w:t>
            </w:r>
          </w:p>
          <w:p w:rsidR="00CE3C97" w:rsidRDefault="00CA26E6">
            <w:pPr>
              <w:rPr>
                <w:color w:val="000000"/>
                <w:sz w:val="18"/>
                <w:szCs w:val="18"/>
              </w:rPr>
            </w:pPr>
            <w:r>
              <w:rPr>
                <w:color w:val="000000"/>
                <w:sz w:val="18"/>
                <w:szCs w:val="18"/>
              </w:rPr>
              <w:t>Strategy/Plan *</w:t>
            </w:r>
          </w:p>
          <w:p w:rsidR="00CE3C97" w:rsidRDefault="00CE3C97">
            <w:pPr>
              <w:rPr>
                <w:sz w:val="18"/>
                <w:szCs w:val="18"/>
              </w:rPr>
            </w:pPr>
          </w:p>
        </w:tc>
        <w:tc>
          <w:tcPr>
            <w:tcW w:w="1992" w:type="dxa"/>
          </w:tcPr>
          <w:p w:rsidR="00CE3C97" w:rsidRDefault="00CA26E6">
            <w:pPr>
              <w:rPr>
                <w:sz w:val="18"/>
                <w:szCs w:val="18"/>
              </w:rPr>
            </w:pPr>
            <w:r>
              <w:rPr>
                <w:sz w:val="18"/>
                <w:szCs w:val="18"/>
              </w:rPr>
              <w:t>Contractor Determined Format</w:t>
            </w:r>
          </w:p>
        </w:tc>
        <w:tc>
          <w:tcPr>
            <w:tcW w:w="1494" w:type="dxa"/>
          </w:tcPr>
          <w:p w:rsidR="00CE3C97" w:rsidRDefault="00CA26E6">
            <w:pPr>
              <w:rPr>
                <w:sz w:val="18"/>
                <w:szCs w:val="18"/>
              </w:rPr>
            </w:pPr>
            <w:r>
              <w:rPr>
                <w:sz w:val="18"/>
                <w:szCs w:val="18"/>
              </w:rPr>
              <w:t>Draft 45 Calendar Days after TO Execution</w:t>
            </w:r>
          </w:p>
        </w:tc>
        <w:tc>
          <w:tcPr>
            <w:tcW w:w="1395" w:type="dxa"/>
          </w:tcPr>
          <w:p w:rsidR="00CE3C97" w:rsidRDefault="00CA26E6">
            <w:pPr>
              <w:rPr>
                <w:sz w:val="18"/>
                <w:szCs w:val="18"/>
              </w:rPr>
            </w:pPr>
            <w:r>
              <w:rPr>
                <w:sz w:val="18"/>
                <w:szCs w:val="18"/>
              </w:rPr>
              <w:t>Distribution D</w:t>
            </w:r>
          </w:p>
        </w:tc>
        <w:tc>
          <w:tcPr>
            <w:tcW w:w="1308" w:type="dxa"/>
          </w:tcPr>
          <w:p w:rsidR="00CE3C97" w:rsidRDefault="00CA26E6">
            <w:pPr>
              <w:rPr>
                <w:sz w:val="18"/>
                <w:szCs w:val="18"/>
              </w:rPr>
            </w:pPr>
            <w:r>
              <w:rPr>
                <w:sz w:val="18"/>
                <w:szCs w:val="18"/>
              </w:rPr>
              <w:t>CUI</w:t>
            </w:r>
          </w:p>
        </w:tc>
        <w:tc>
          <w:tcPr>
            <w:tcW w:w="1257" w:type="dxa"/>
          </w:tcPr>
          <w:p w:rsidR="00CE3C97" w:rsidRDefault="00CA26E6">
            <w:pPr>
              <w:rPr>
                <w:sz w:val="18"/>
                <w:szCs w:val="18"/>
              </w:rPr>
            </w:pPr>
            <w:r>
              <w:rPr>
                <w:sz w:val="18"/>
                <w:szCs w:val="18"/>
              </w:rPr>
              <w:t xml:space="preserve">One Time; </w:t>
            </w:r>
          </w:p>
          <w:p w:rsidR="00CE3C97" w:rsidRDefault="00CA26E6">
            <w:pPr>
              <w:rPr>
                <w:sz w:val="18"/>
                <w:szCs w:val="18"/>
              </w:rPr>
            </w:pPr>
            <w:r>
              <w:rPr>
                <w:sz w:val="18"/>
                <w:szCs w:val="18"/>
              </w:rPr>
              <w:t xml:space="preserve">Updated </w:t>
            </w:r>
          </w:p>
          <w:p w:rsidR="00CE3C97" w:rsidRDefault="00CA26E6">
            <w:pPr>
              <w:rPr>
                <w:sz w:val="18"/>
                <w:szCs w:val="18"/>
              </w:rPr>
            </w:pPr>
            <w:r>
              <w:rPr>
                <w:sz w:val="18"/>
                <w:szCs w:val="18"/>
              </w:rPr>
              <w:t xml:space="preserve">annually as </w:t>
            </w:r>
          </w:p>
          <w:p w:rsidR="00CE3C97" w:rsidRDefault="00CA26E6">
            <w:pPr>
              <w:rPr>
                <w:sz w:val="18"/>
                <w:szCs w:val="18"/>
              </w:rPr>
            </w:pPr>
            <w:r>
              <w:rPr>
                <w:sz w:val="18"/>
                <w:szCs w:val="18"/>
              </w:rPr>
              <w:t>required</w:t>
            </w:r>
          </w:p>
        </w:tc>
      </w:tr>
      <w:tr w:rsidR="00CE3C97">
        <w:trPr>
          <w:trHeight w:val="280"/>
          <w:jc w:val="center"/>
        </w:trPr>
        <w:tc>
          <w:tcPr>
            <w:tcW w:w="7" w:type="dxa"/>
          </w:tcPr>
          <w:p w:rsidR="00CE3C97" w:rsidRDefault="00CE3C97">
            <w:pPr>
              <w:widowControl w:val="0"/>
              <w:pBdr>
                <w:top w:val="nil"/>
                <w:left w:val="nil"/>
                <w:bottom w:val="nil"/>
                <w:right w:val="nil"/>
                <w:between w:val="nil"/>
              </w:pBdr>
              <w:spacing w:line="276" w:lineRule="auto"/>
              <w:rPr>
                <w:sz w:val="18"/>
                <w:szCs w:val="18"/>
              </w:rPr>
            </w:pPr>
          </w:p>
        </w:tc>
        <w:tc>
          <w:tcPr>
            <w:tcW w:w="2627" w:type="dxa"/>
            <w:gridSpan w:val="2"/>
            <w:shd w:val="clear" w:color="auto" w:fill="auto"/>
          </w:tcPr>
          <w:p w:rsidR="00CE3C97" w:rsidRDefault="00CA26E6">
            <w:pPr>
              <w:rPr>
                <w:sz w:val="18"/>
                <w:szCs w:val="18"/>
              </w:rPr>
            </w:pPr>
            <w:r>
              <w:rPr>
                <w:sz w:val="18"/>
                <w:szCs w:val="18"/>
              </w:rPr>
              <w:t>End User Fact Sheets/Manuals **</w:t>
            </w:r>
          </w:p>
        </w:tc>
        <w:tc>
          <w:tcPr>
            <w:tcW w:w="1992" w:type="dxa"/>
          </w:tcPr>
          <w:p w:rsidR="00CE3C97" w:rsidRDefault="00CA26E6">
            <w:pPr>
              <w:rPr>
                <w:sz w:val="18"/>
                <w:szCs w:val="18"/>
              </w:rPr>
            </w:pPr>
            <w:r>
              <w:rPr>
                <w:sz w:val="18"/>
                <w:szCs w:val="18"/>
              </w:rPr>
              <w:t>Contractor Determined Format</w:t>
            </w:r>
          </w:p>
        </w:tc>
        <w:tc>
          <w:tcPr>
            <w:tcW w:w="1494" w:type="dxa"/>
          </w:tcPr>
          <w:p w:rsidR="00CE3C97" w:rsidRDefault="00CA26E6">
            <w:pPr>
              <w:rPr>
                <w:sz w:val="18"/>
                <w:szCs w:val="18"/>
              </w:rPr>
            </w:pPr>
            <w:r>
              <w:rPr>
                <w:color w:val="000000"/>
                <w:sz w:val="18"/>
                <w:szCs w:val="18"/>
              </w:rPr>
              <w:t>Monthly, on 5th workday after TO Execution</w:t>
            </w:r>
          </w:p>
        </w:tc>
        <w:tc>
          <w:tcPr>
            <w:tcW w:w="1395" w:type="dxa"/>
          </w:tcPr>
          <w:p w:rsidR="00CE3C97" w:rsidRDefault="00CA26E6">
            <w:pPr>
              <w:rPr>
                <w:sz w:val="18"/>
                <w:szCs w:val="18"/>
              </w:rPr>
            </w:pPr>
            <w:r>
              <w:rPr>
                <w:sz w:val="18"/>
                <w:szCs w:val="18"/>
              </w:rPr>
              <w:t>Distribution D</w:t>
            </w:r>
          </w:p>
        </w:tc>
        <w:tc>
          <w:tcPr>
            <w:tcW w:w="1308" w:type="dxa"/>
          </w:tcPr>
          <w:p w:rsidR="00CE3C97" w:rsidRDefault="00CA26E6">
            <w:pPr>
              <w:rPr>
                <w:sz w:val="18"/>
                <w:szCs w:val="18"/>
              </w:rPr>
            </w:pPr>
            <w:r>
              <w:rPr>
                <w:sz w:val="18"/>
                <w:szCs w:val="18"/>
              </w:rPr>
              <w:t>CUI</w:t>
            </w:r>
          </w:p>
        </w:tc>
        <w:tc>
          <w:tcPr>
            <w:tcW w:w="1257" w:type="dxa"/>
          </w:tcPr>
          <w:p w:rsidR="00CE3C97" w:rsidRDefault="00CA26E6">
            <w:pPr>
              <w:rPr>
                <w:sz w:val="18"/>
                <w:szCs w:val="18"/>
              </w:rPr>
            </w:pPr>
            <w:r>
              <w:rPr>
                <w:sz w:val="18"/>
                <w:szCs w:val="18"/>
              </w:rPr>
              <w:t>Monthly, as</w:t>
            </w:r>
          </w:p>
          <w:p w:rsidR="00CE3C97" w:rsidRDefault="00CA26E6">
            <w:pPr>
              <w:rPr>
                <w:sz w:val="18"/>
                <w:szCs w:val="18"/>
              </w:rPr>
            </w:pPr>
            <w:r>
              <w:rPr>
                <w:sz w:val="18"/>
                <w:szCs w:val="18"/>
              </w:rPr>
              <w:t>requested</w:t>
            </w:r>
          </w:p>
        </w:tc>
      </w:tr>
      <w:tr w:rsidR="00CE3C97">
        <w:trPr>
          <w:trHeight w:val="280"/>
          <w:jc w:val="center"/>
        </w:trPr>
        <w:tc>
          <w:tcPr>
            <w:tcW w:w="7" w:type="dxa"/>
          </w:tcPr>
          <w:p w:rsidR="00CE3C97" w:rsidRDefault="00CE3C97">
            <w:pPr>
              <w:widowControl w:val="0"/>
              <w:pBdr>
                <w:top w:val="nil"/>
                <w:left w:val="nil"/>
                <w:bottom w:val="nil"/>
                <w:right w:val="nil"/>
                <w:between w:val="nil"/>
              </w:pBdr>
              <w:spacing w:line="276" w:lineRule="auto"/>
              <w:rPr>
                <w:sz w:val="18"/>
                <w:szCs w:val="18"/>
              </w:rPr>
            </w:pPr>
          </w:p>
        </w:tc>
        <w:tc>
          <w:tcPr>
            <w:tcW w:w="2627" w:type="dxa"/>
            <w:gridSpan w:val="2"/>
            <w:shd w:val="clear" w:color="auto" w:fill="auto"/>
          </w:tcPr>
          <w:p w:rsidR="00CE3C97" w:rsidRDefault="00CA26E6">
            <w:pPr>
              <w:pBdr>
                <w:top w:val="nil"/>
                <w:left w:val="nil"/>
                <w:bottom w:val="nil"/>
                <w:right w:val="nil"/>
                <w:between w:val="nil"/>
              </w:pBdr>
              <w:ind w:hanging="720"/>
              <w:rPr>
                <w:color w:val="000000"/>
                <w:sz w:val="18"/>
                <w:szCs w:val="18"/>
              </w:rPr>
            </w:pPr>
            <w:r>
              <w:rPr>
                <w:color w:val="000000"/>
                <w:sz w:val="18"/>
                <w:szCs w:val="18"/>
              </w:rPr>
              <w:t xml:space="preserve">System </w:t>
            </w:r>
          </w:p>
          <w:p w:rsidR="00CE3C97" w:rsidRDefault="00CA26E6">
            <w:pPr>
              <w:pBdr>
                <w:top w:val="nil"/>
                <w:left w:val="nil"/>
                <w:bottom w:val="nil"/>
                <w:right w:val="nil"/>
                <w:between w:val="nil"/>
              </w:pBdr>
              <w:ind w:hanging="720"/>
              <w:rPr>
                <w:color w:val="000000"/>
                <w:sz w:val="18"/>
                <w:szCs w:val="18"/>
              </w:rPr>
            </w:pPr>
            <w:r>
              <w:rPr>
                <w:color w:val="000000"/>
                <w:sz w:val="18"/>
                <w:szCs w:val="18"/>
              </w:rPr>
              <w:t xml:space="preserve">Administrator Configuration Guides for NIPR, SIPR, and D-DIL </w:t>
            </w:r>
          </w:p>
          <w:p w:rsidR="00CE3C97" w:rsidRDefault="00CA26E6">
            <w:pPr>
              <w:pBdr>
                <w:top w:val="nil"/>
                <w:left w:val="nil"/>
                <w:bottom w:val="nil"/>
                <w:right w:val="nil"/>
                <w:between w:val="nil"/>
              </w:pBdr>
              <w:ind w:hanging="720"/>
              <w:rPr>
                <w:color w:val="000000"/>
                <w:sz w:val="18"/>
                <w:szCs w:val="18"/>
              </w:rPr>
            </w:pPr>
            <w:r>
              <w:rPr>
                <w:color w:val="000000"/>
                <w:sz w:val="18"/>
                <w:szCs w:val="18"/>
              </w:rPr>
              <w:t>Environments **</w:t>
            </w:r>
          </w:p>
          <w:p w:rsidR="00CE3C97" w:rsidRDefault="00CE3C97">
            <w:pPr>
              <w:rPr>
                <w:sz w:val="18"/>
                <w:szCs w:val="18"/>
              </w:rPr>
            </w:pPr>
          </w:p>
        </w:tc>
        <w:tc>
          <w:tcPr>
            <w:tcW w:w="1992" w:type="dxa"/>
          </w:tcPr>
          <w:p w:rsidR="00CE3C97" w:rsidRDefault="00CA26E6">
            <w:pPr>
              <w:rPr>
                <w:color w:val="000000"/>
                <w:sz w:val="18"/>
                <w:szCs w:val="18"/>
              </w:rPr>
            </w:pPr>
            <w:r>
              <w:rPr>
                <w:sz w:val="18"/>
                <w:szCs w:val="18"/>
              </w:rPr>
              <w:t>Contractor Determined Format</w:t>
            </w:r>
          </w:p>
        </w:tc>
        <w:tc>
          <w:tcPr>
            <w:tcW w:w="1494" w:type="dxa"/>
          </w:tcPr>
          <w:p w:rsidR="00CE3C97" w:rsidRDefault="00CA26E6">
            <w:pPr>
              <w:rPr>
                <w:sz w:val="18"/>
                <w:szCs w:val="18"/>
              </w:rPr>
            </w:pPr>
            <w:r>
              <w:rPr>
                <w:color w:val="000000"/>
                <w:sz w:val="18"/>
                <w:szCs w:val="18"/>
              </w:rPr>
              <w:t>Monthly, on 5th workday after TO Execution</w:t>
            </w:r>
          </w:p>
        </w:tc>
        <w:tc>
          <w:tcPr>
            <w:tcW w:w="1395" w:type="dxa"/>
          </w:tcPr>
          <w:p w:rsidR="00CE3C97" w:rsidRDefault="00CA26E6">
            <w:pPr>
              <w:rPr>
                <w:sz w:val="18"/>
                <w:szCs w:val="18"/>
              </w:rPr>
            </w:pPr>
            <w:r>
              <w:rPr>
                <w:sz w:val="18"/>
                <w:szCs w:val="18"/>
              </w:rPr>
              <w:t>Distribution D</w:t>
            </w:r>
          </w:p>
        </w:tc>
        <w:tc>
          <w:tcPr>
            <w:tcW w:w="1308" w:type="dxa"/>
          </w:tcPr>
          <w:p w:rsidR="00CE3C97" w:rsidRDefault="00CA26E6">
            <w:pPr>
              <w:rPr>
                <w:sz w:val="18"/>
                <w:szCs w:val="18"/>
              </w:rPr>
            </w:pPr>
            <w:r>
              <w:rPr>
                <w:sz w:val="18"/>
                <w:szCs w:val="18"/>
              </w:rPr>
              <w:t>CUI</w:t>
            </w:r>
          </w:p>
        </w:tc>
        <w:tc>
          <w:tcPr>
            <w:tcW w:w="1257" w:type="dxa"/>
          </w:tcPr>
          <w:p w:rsidR="00CE3C97" w:rsidRDefault="00CA26E6">
            <w:pPr>
              <w:rPr>
                <w:sz w:val="18"/>
                <w:szCs w:val="18"/>
              </w:rPr>
            </w:pPr>
            <w:r>
              <w:rPr>
                <w:sz w:val="18"/>
                <w:szCs w:val="18"/>
              </w:rPr>
              <w:t xml:space="preserve">Monthly, as </w:t>
            </w:r>
          </w:p>
          <w:p w:rsidR="00CE3C97" w:rsidRDefault="00CA26E6">
            <w:pPr>
              <w:rPr>
                <w:sz w:val="18"/>
                <w:szCs w:val="18"/>
              </w:rPr>
            </w:pPr>
            <w:r>
              <w:rPr>
                <w:sz w:val="18"/>
                <w:szCs w:val="18"/>
              </w:rPr>
              <w:t>requested</w:t>
            </w:r>
          </w:p>
        </w:tc>
      </w:tr>
      <w:tr w:rsidR="00CE3C97">
        <w:trPr>
          <w:trHeight w:val="280"/>
          <w:jc w:val="center"/>
        </w:trPr>
        <w:tc>
          <w:tcPr>
            <w:tcW w:w="7" w:type="dxa"/>
          </w:tcPr>
          <w:p w:rsidR="00CE3C97" w:rsidRDefault="00CE3C97">
            <w:pPr>
              <w:widowControl w:val="0"/>
              <w:pBdr>
                <w:top w:val="nil"/>
                <w:left w:val="nil"/>
                <w:bottom w:val="nil"/>
                <w:right w:val="nil"/>
                <w:between w:val="nil"/>
              </w:pBdr>
              <w:spacing w:line="276" w:lineRule="auto"/>
              <w:rPr>
                <w:sz w:val="18"/>
                <w:szCs w:val="18"/>
              </w:rPr>
            </w:pPr>
          </w:p>
        </w:tc>
        <w:tc>
          <w:tcPr>
            <w:tcW w:w="2627" w:type="dxa"/>
            <w:gridSpan w:val="2"/>
            <w:shd w:val="clear" w:color="auto" w:fill="auto"/>
          </w:tcPr>
          <w:p w:rsidR="00CE3C97" w:rsidRDefault="00CA26E6">
            <w:pPr>
              <w:pBdr>
                <w:top w:val="nil"/>
                <w:left w:val="nil"/>
                <w:bottom w:val="nil"/>
                <w:right w:val="nil"/>
                <w:between w:val="nil"/>
              </w:pBdr>
              <w:ind w:hanging="720"/>
              <w:rPr>
                <w:color w:val="000000"/>
                <w:sz w:val="18"/>
                <w:szCs w:val="18"/>
              </w:rPr>
            </w:pPr>
            <w:r>
              <w:rPr>
                <w:color w:val="000000"/>
                <w:sz w:val="18"/>
                <w:szCs w:val="18"/>
              </w:rPr>
              <w:t xml:space="preserve">Training </w:t>
            </w:r>
          </w:p>
          <w:p w:rsidR="00CE3C97" w:rsidRDefault="00CA26E6">
            <w:pPr>
              <w:pBdr>
                <w:top w:val="nil"/>
                <w:left w:val="nil"/>
                <w:bottom w:val="nil"/>
                <w:right w:val="nil"/>
                <w:between w:val="nil"/>
              </w:pBdr>
              <w:ind w:hanging="720"/>
              <w:rPr>
                <w:color w:val="000000"/>
                <w:sz w:val="18"/>
                <w:szCs w:val="18"/>
              </w:rPr>
            </w:pPr>
            <w:r>
              <w:rPr>
                <w:color w:val="000000"/>
                <w:sz w:val="18"/>
                <w:szCs w:val="18"/>
              </w:rPr>
              <w:t xml:space="preserve">Requirements </w:t>
            </w:r>
          </w:p>
          <w:p w:rsidR="00CE3C97" w:rsidRDefault="00CA26E6">
            <w:pPr>
              <w:pBdr>
                <w:top w:val="nil"/>
                <w:left w:val="nil"/>
                <w:bottom w:val="nil"/>
                <w:right w:val="nil"/>
                <w:between w:val="nil"/>
              </w:pBdr>
              <w:ind w:hanging="720"/>
              <w:rPr>
                <w:color w:val="000000"/>
                <w:sz w:val="18"/>
                <w:szCs w:val="18"/>
              </w:rPr>
            </w:pPr>
            <w:r>
              <w:rPr>
                <w:color w:val="000000"/>
                <w:sz w:val="18"/>
                <w:szCs w:val="18"/>
              </w:rPr>
              <w:t>Definition **</w:t>
            </w:r>
          </w:p>
        </w:tc>
        <w:tc>
          <w:tcPr>
            <w:tcW w:w="1992" w:type="dxa"/>
          </w:tcPr>
          <w:p w:rsidR="00CE3C97" w:rsidRDefault="00CA26E6">
            <w:pPr>
              <w:rPr>
                <w:sz w:val="18"/>
                <w:szCs w:val="18"/>
              </w:rPr>
            </w:pPr>
            <w:r>
              <w:rPr>
                <w:sz w:val="18"/>
                <w:szCs w:val="18"/>
              </w:rPr>
              <w:t>Contractor Determined Format</w:t>
            </w:r>
          </w:p>
        </w:tc>
        <w:tc>
          <w:tcPr>
            <w:tcW w:w="1494" w:type="dxa"/>
          </w:tcPr>
          <w:p w:rsidR="00CE3C97" w:rsidRDefault="00CA26E6">
            <w:pPr>
              <w:rPr>
                <w:sz w:val="18"/>
                <w:szCs w:val="18"/>
              </w:rPr>
            </w:pPr>
            <w:r>
              <w:rPr>
                <w:sz w:val="18"/>
                <w:szCs w:val="18"/>
              </w:rPr>
              <w:t>Draft 45 Calendar Days after TO Execution</w:t>
            </w:r>
          </w:p>
        </w:tc>
        <w:tc>
          <w:tcPr>
            <w:tcW w:w="1395" w:type="dxa"/>
          </w:tcPr>
          <w:p w:rsidR="00CE3C97" w:rsidRDefault="00CA26E6">
            <w:pPr>
              <w:rPr>
                <w:sz w:val="18"/>
                <w:szCs w:val="18"/>
              </w:rPr>
            </w:pPr>
            <w:r>
              <w:rPr>
                <w:sz w:val="18"/>
                <w:szCs w:val="18"/>
              </w:rPr>
              <w:t>Distribution D</w:t>
            </w:r>
          </w:p>
        </w:tc>
        <w:tc>
          <w:tcPr>
            <w:tcW w:w="1308" w:type="dxa"/>
          </w:tcPr>
          <w:p w:rsidR="00CE3C97" w:rsidRDefault="00CA26E6">
            <w:pPr>
              <w:rPr>
                <w:sz w:val="18"/>
                <w:szCs w:val="18"/>
              </w:rPr>
            </w:pPr>
            <w:r>
              <w:rPr>
                <w:sz w:val="18"/>
                <w:szCs w:val="18"/>
              </w:rPr>
              <w:t>CUI</w:t>
            </w:r>
          </w:p>
        </w:tc>
        <w:tc>
          <w:tcPr>
            <w:tcW w:w="1257" w:type="dxa"/>
          </w:tcPr>
          <w:p w:rsidR="00CE3C97" w:rsidRDefault="00CA26E6">
            <w:pPr>
              <w:rPr>
                <w:sz w:val="18"/>
                <w:szCs w:val="18"/>
              </w:rPr>
            </w:pPr>
            <w:r>
              <w:rPr>
                <w:sz w:val="18"/>
                <w:szCs w:val="18"/>
              </w:rPr>
              <w:t xml:space="preserve">One Time; </w:t>
            </w:r>
          </w:p>
          <w:p w:rsidR="00CE3C97" w:rsidRDefault="00CA26E6">
            <w:pPr>
              <w:rPr>
                <w:sz w:val="18"/>
                <w:szCs w:val="18"/>
              </w:rPr>
            </w:pPr>
            <w:r>
              <w:rPr>
                <w:sz w:val="18"/>
                <w:szCs w:val="18"/>
              </w:rPr>
              <w:t xml:space="preserve">Updated </w:t>
            </w:r>
          </w:p>
          <w:p w:rsidR="00CE3C97" w:rsidRDefault="00CA26E6">
            <w:pPr>
              <w:rPr>
                <w:sz w:val="18"/>
                <w:szCs w:val="18"/>
              </w:rPr>
            </w:pPr>
            <w:r>
              <w:rPr>
                <w:sz w:val="18"/>
                <w:szCs w:val="18"/>
              </w:rPr>
              <w:t xml:space="preserve">annually as </w:t>
            </w:r>
          </w:p>
          <w:p w:rsidR="00CE3C97" w:rsidRDefault="00CA26E6">
            <w:pPr>
              <w:rPr>
                <w:sz w:val="18"/>
                <w:szCs w:val="18"/>
              </w:rPr>
            </w:pPr>
            <w:r>
              <w:rPr>
                <w:sz w:val="18"/>
                <w:szCs w:val="18"/>
              </w:rPr>
              <w:t>required</w:t>
            </w:r>
          </w:p>
        </w:tc>
      </w:tr>
      <w:tr w:rsidR="00CE3C97">
        <w:trPr>
          <w:trHeight w:val="280"/>
          <w:jc w:val="center"/>
        </w:trPr>
        <w:tc>
          <w:tcPr>
            <w:tcW w:w="7" w:type="dxa"/>
          </w:tcPr>
          <w:p w:rsidR="00CE3C97" w:rsidRDefault="00CE3C97">
            <w:pPr>
              <w:widowControl w:val="0"/>
              <w:pBdr>
                <w:top w:val="nil"/>
                <w:left w:val="nil"/>
                <w:bottom w:val="nil"/>
                <w:right w:val="nil"/>
                <w:between w:val="nil"/>
              </w:pBdr>
              <w:spacing w:line="276" w:lineRule="auto"/>
              <w:rPr>
                <w:sz w:val="18"/>
                <w:szCs w:val="18"/>
              </w:rPr>
            </w:pPr>
          </w:p>
        </w:tc>
        <w:tc>
          <w:tcPr>
            <w:tcW w:w="2627" w:type="dxa"/>
            <w:gridSpan w:val="2"/>
            <w:shd w:val="clear" w:color="auto" w:fill="auto"/>
          </w:tcPr>
          <w:p w:rsidR="00CE3C97" w:rsidRDefault="00CA26E6">
            <w:pPr>
              <w:pBdr>
                <w:top w:val="nil"/>
                <w:left w:val="nil"/>
                <w:bottom w:val="nil"/>
                <w:right w:val="nil"/>
                <w:between w:val="nil"/>
              </w:pBdr>
              <w:ind w:hanging="720"/>
              <w:rPr>
                <w:color w:val="000000"/>
                <w:sz w:val="18"/>
                <w:szCs w:val="18"/>
              </w:rPr>
            </w:pPr>
            <w:r>
              <w:rPr>
                <w:color w:val="000000"/>
                <w:sz w:val="18"/>
                <w:szCs w:val="18"/>
              </w:rPr>
              <w:t xml:space="preserve">Training </w:t>
            </w:r>
          </w:p>
          <w:p w:rsidR="00CE3C97" w:rsidRDefault="00CA26E6">
            <w:pPr>
              <w:pBdr>
                <w:top w:val="nil"/>
                <w:left w:val="nil"/>
                <w:bottom w:val="nil"/>
                <w:right w:val="nil"/>
                <w:between w:val="nil"/>
              </w:pBdr>
              <w:ind w:hanging="720"/>
              <w:rPr>
                <w:color w:val="000000"/>
                <w:sz w:val="18"/>
                <w:szCs w:val="18"/>
              </w:rPr>
            </w:pPr>
            <w:r>
              <w:rPr>
                <w:color w:val="000000"/>
                <w:sz w:val="18"/>
                <w:szCs w:val="18"/>
              </w:rPr>
              <w:t>Material **</w:t>
            </w:r>
          </w:p>
        </w:tc>
        <w:tc>
          <w:tcPr>
            <w:tcW w:w="1992" w:type="dxa"/>
          </w:tcPr>
          <w:p w:rsidR="00CE3C97" w:rsidRDefault="00CA26E6">
            <w:pPr>
              <w:rPr>
                <w:sz w:val="18"/>
                <w:szCs w:val="18"/>
              </w:rPr>
            </w:pPr>
            <w:r>
              <w:rPr>
                <w:sz w:val="18"/>
                <w:szCs w:val="18"/>
              </w:rPr>
              <w:t>Contractor Determined Format</w:t>
            </w:r>
          </w:p>
        </w:tc>
        <w:tc>
          <w:tcPr>
            <w:tcW w:w="1494" w:type="dxa"/>
          </w:tcPr>
          <w:p w:rsidR="00CE3C97" w:rsidRDefault="00CA26E6">
            <w:pPr>
              <w:rPr>
                <w:sz w:val="18"/>
                <w:szCs w:val="18"/>
              </w:rPr>
            </w:pPr>
            <w:r>
              <w:rPr>
                <w:color w:val="000000"/>
                <w:sz w:val="18"/>
                <w:szCs w:val="18"/>
              </w:rPr>
              <w:t>Monthly, on 5th workday after TO Execution</w:t>
            </w:r>
          </w:p>
        </w:tc>
        <w:tc>
          <w:tcPr>
            <w:tcW w:w="1395" w:type="dxa"/>
          </w:tcPr>
          <w:p w:rsidR="00CE3C97" w:rsidRDefault="00CA26E6">
            <w:pPr>
              <w:rPr>
                <w:sz w:val="18"/>
                <w:szCs w:val="18"/>
              </w:rPr>
            </w:pPr>
            <w:r>
              <w:rPr>
                <w:sz w:val="18"/>
                <w:szCs w:val="18"/>
              </w:rPr>
              <w:t>Distribution D</w:t>
            </w:r>
          </w:p>
        </w:tc>
        <w:tc>
          <w:tcPr>
            <w:tcW w:w="1308" w:type="dxa"/>
          </w:tcPr>
          <w:p w:rsidR="00CE3C97" w:rsidRDefault="00CA26E6">
            <w:pPr>
              <w:rPr>
                <w:sz w:val="18"/>
                <w:szCs w:val="18"/>
              </w:rPr>
            </w:pPr>
            <w:r>
              <w:rPr>
                <w:sz w:val="18"/>
                <w:szCs w:val="18"/>
              </w:rPr>
              <w:t>CUI</w:t>
            </w:r>
          </w:p>
        </w:tc>
        <w:tc>
          <w:tcPr>
            <w:tcW w:w="1257" w:type="dxa"/>
          </w:tcPr>
          <w:p w:rsidR="00CE3C97" w:rsidRDefault="00CA26E6">
            <w:pPr>
              <w:rPr>
                <w:sz w:val="18"/>
                <w:szCs w:val="18"/>
              </w:rPr>
            </w:pPr>
            <w:r>
              <w:rPr>
                <w:sz w:val="18"/>
                <w:szCs w:val="18"/>
              </w:rPr>
              <w:t xml:space="preserve">Monthly, as </w:t>
            </w:r>
          </w:p>
          <w:p w:rsidR="00CE3C97" w:rsidRDefault="00CA26E6">
            <w:pPr>
              <w:rPr>
                <w:sz w:val="18"/>
                <w:szCs w:val="18"/>
              </w:rPr>
            </w:pPr>
            <w:r>
              <w:rPr>
                <w:sz w:val="18"/>
                <w:szCs w:val="18"/>
              </w:rPr>
              <w:t>required</w:t>
            </w:r>
          </w:p>
        </w:tc>
      </w:tr>
      <w:tr w:rsidR="00CE3C97">
        <w:trPr>
          <w:trHeight w:val="280"/>
          <w:jc w:val="center"/>
        </w:trPr>
        <w:tc>
          <w:tcPr>
            <w:tcW w:w="7" w:type="dxa"/>
          </w:tcPr>
          <w:p w:rsidR="00CE3C97" w:rsidRDefault="00CE3C97">
            <w:pPr>
              <w:widowControl w:val="0"/>
              <w:pBdr>
                <w:top w:val="nil"/>
                <w:left w:val="nil"/>
                <w:bottom w:val="nil"/>
                <w:right w:val="nil"/>
                <w:between w:val="nil"/>
              </w:pBdr>
              <w:spacing w:line="276" w:lineRule="auto"/>
              <w:rPr>
                <w:sz w:val="18"/>
                <w:szCs w:val="18"/>
              </w:rPr>
            </w:pPr>
          </w:p>
        </w:tc>
        <w:tc>
          <w:tcPr>
            <w:tcW w:w="2627" w:type="dxa"/>
            <w:gridSpan w:val="2"/>
            <w:shd w:val="clear" w:color="auto" w:fill="auto"/>
          </w:tcPr>
          <w:p w:rsidR="00CE3C97" w:rsidRDefault="00CA26E6">
            <w:pPr>
              <w:pBdr>
                <w:top w:val="nil"/>
                <w:left w:val="nil"/>
                <w:bottom w:val="nil"/>
                <w:right w:val="nil"/>
                <w:between w:val="nil"/>
              </w:pBdr>
              <w:ind w:hanging="720"/>
              <w:rPr>
                <w:color w:val="000000"/>
                <w:sz w:val="18"/>
                <w:szCs w:val="18"/>
              </w:rPr>
            </w:pPr>
            <w:r>
              <w:rPr>
                <w:color w:val="000000"/>
                <w:sz w:val="18"/>
                <w:szCs w:val="18"/>
              </w:rPr>
              <w:t xml:space="preserve">Training </w:t>
            </w:r>
          </w:p>
          <w:p w:rsidR="00CE3C97" w:rsidRDefault="00CA26E6">
            <w:pPr>
              <w:pBdr>
                <w:top w:val="nil"/>
                <w:left w:val="nil"/>
                <w:bottom w:val="nil"/>
                <w:right w:val="nil"/>
                <w:between w:val="nil"/>
              </w:pBdr>
              <w:ind w:hanging="720"/>
              <w:rPr>
                <w:color w:val="000000"/>
                <w:sz w:val="18"/>
                <w:szCs w:val="18"/>
              </w:rPr>
            </w:pPr>
            <w:r>
              <w:rPr>
                <w:color w:val="000000"/>
                <w:sz w:val="18"/>
                <w:szCs w:val="18"/>
              </w:rPr>
              <w:t>Feedback Forms *</w:t>
            </w:r>
          </w:p>
        </w:tc>
        <w:tc>
          <w:tcPr>
            <w:tcW w:w="1992" w:type="dxa"/>
          </w:tcPr>
          <w:p w:rsidR="00CE3C97" w:rsidRDefault="00CA26E6">
            <w:pPr>
              <w:rPr>
                <w:sz w:val="18"/>
                <w:szCs w:val="18"/>
              </w:rPr>
            </w:pPr>
            <w:r>
              <w:rPr>
                <w:sz w:val="18"/>
                <w:szCs w:val="18"/>
              </w:rPr>
              <w:t>Contractor Determined Format</w:t>
            </w:r>
          </w:p>
        </w:tc>
        <w:tc>
          <w:tcPr>
            <w:tcW w:w="1494" w:type="dxa"/>
          </w:tcPr>
          <w:p w:rsidR="00CE3C97" w:rsidRDefault="00CA26E6">
            <w:pPr>
              <w:rPr>
                <w:sz w:val="18"/>
                <w:szCs w:val="18"/>
              </w:rPr>
            </w:pPr>
            <w:r>
              <w:rPr>
                <w:color w:val="000000"/>
                <w:sz w:val="18"/>
                <w:szCs w:val="18"/>
              </w:rPr>
              <w:t>Monthly, on 5th workday after TO Execution</w:t>
            </w:r>
          </w:p>
        </w:tc>
        <w:tc>
          <w:tcPr>
            <w:tcW w:w="1395" w:type="dxa"/>
          </w:tcPr>
          <w:p w:rsidR="00CE3C97" w:rsidRDefault="00CA26E6">
            <w:pPr>
              <w:rPr>
                <w:sz w:val="18"/>
                <w:szCs w:val="18"/>
              </w:rPr>
            </w:pPr>
            <w:r>
              <w:rPr>
                <w:sz w:val="18"/>
                <w:szCs w:val="18"/>
              </w:rPr>
              <w:t>Distribution D</w:t>
            </w:r>
          </w:p>
        </w:tc>
        <w:tc>
          <w:tcPr>
            <w:tcW w:w="1308" w:type="dxa"/>
          </w:tcPr>
          <w:p w:rsidR="00CE3C97" w:rsidRDefault="00CA26E6">
            <w:pPr>
              <w:rPr>
                <w:sz w:val="18"/>
                <w:szCs w:val="18"/>
              </w:rPr>
            </w:pPr>
            <w:r>
              <w:rPr>
                <w:sz w:val="18"/>
                <w:szCs w:val="18"/>
              </w:rPr>
              <w:t>CUI</w:t>
            </w:r>
          </w:p>
        </w:tc>
        <w:tc>
          <w:tcPr>
            <w:tcW w:w="1257" w:type="dxa"/>
          </w:tcPr>
          <w:p w:rsidR="00CE3C97" w:rsidRDefault="00CA26E6">
            <w:pPr>
              <w:rPr>
                <w:sz w:val="18"/>
                <w:szCs w:val="18"/>
              </w:rPr>
            </w:pPr>
            <w:r>
              <w:rPr>
                <w:sz w:val="18"/>
                <w:szCs w:val="18"/>
              </w:rPr>
              <w:t xml:space="preserve">Monthly, as </w:t>
            </w:r>
          </w:p>
          <w:p w:rsidR="00CE3C97" w:rsidRDefault="00CA26E6">
            <w:pPr>
              <w:rPr>
                <w:sz w:val="18"/>
                <w:szCs w:val="18"/>
              </w:rPr>
            </w:pPr>
            <w:r>
              <w:rPr>
                <w:sz w:val="18"/>
                <w:szCs w:val="18"/>
              </w:rPr>
              <w:t>required</w:t>
            </w:r>
          </w:p>
        </w:tc>
      </w:tr>
      <w:tr w:rsidR="00CE3C97">
        <w:trPr>
          <w:trHeight w:val="280"/>
          <w:jc w:val="center"/>
        </w:trPr>
        <w:tc>
          <w:tcPr>
            <w:tcW w:w="7" w:type="dxa"/>
          </w:tcPr>
          <w:p w:rsidR="00CE3C97" w:rsidRDefault="00CE3C97">
            <w:pPr>
              <w:widowControl w:val="0"/>
              <w:pBdr>
                <w:top w:val="nil"/>
                <w:left w:val="nil"/>
                <w:bottom w:val="nil"/>
                <w:right w:val="nil"/>
                <w:between w:val="nil"/>
              </w:pBdr>
              <w:spacing w:line="276" w:lineRule="auto"/>
              <w:rPr>
                <w:sz w:val="18"/>
                <w:szCs w:val="18"/>
              </w:rPr>
            </w:pPr>
          </w:p>
        </w:tc>
        <w:tc>
          <w:tcPr>
            <w:tcW w:w="2627" w:type="dxa"/>
            <w:gridSpan w:val="2"/>
          </w:tcPr>
          <w:p w:rsidR="00CE3C97" w:rsidRDefault="00CA26E6">
            <w:pPr>
              <w:pBdr>
                <w:top w:val="nil"/>
                <w:left w:val="nil"/>
                <w:bottom w:val="nil"/>
                <w:right w:val="nil"/>
                <w:between w:val="nil"/>
              </w:pBdr>
              <w:ind w:hanging="720"/>
              <w:rPr>
                <w:color w:val="000000"/>
                <w:sz w:val="18"/>
                <w:szCs w:val="18"/>
              </w:rPr>
            </w:pPr>
            <w:r>
              <w:rPr>
                <w:i/>
                <w:color w:val="FF0000"/>
                <w:sz w:val="18"/>
                <w:szCs w:val="18"/>
              </w:rPr>
              <w:t>[Insert Deliverable Title &amp;</w:t>
            </w:r>
            <w:r>
              <w:rPr>
                <w:i/>
                <w:color w:val="FF0000"/>
                <w:sz w:val="18"/>
                <w:szCs w:val="18"/>
              </w:rPr>
              <w:t xml:space="preserve"> Indicate level of responsibility based on ------]</w:t>
            </w:r>
          </w:p>
        </w:tc>
        <w:tc>
          <w:tcPr>
            <w:tcW w:w="1992" w:type="dxa"/>
          </w:tcPr>
          <w:p w:rsidR="00CE3C97" w:rsidRDefault="00CA26E6">
            <w:pPr>
              <w:rPr>
                <w:sz w:val="18"/>
                <w:szCs w:val="18"/>
              </w:rPr>
            </w:pPr>
            <w:r>
              <w:rPr>
                <w:i/>
                <w:color w:val="FF0000"/>
                <w:sz w:val="18"/>
                <w:szCs w:val="18"/>
              </w:rPr>
              <w:t xml:space="preserve">[Identify Format Type that </w:t>
            </w:r>
          </w:p>
        </w:tc>
        <w:tc>
          <w:tcPr>
            <w:tcW w:w="1494" w:type="dxa"/>
          </w:tcPr>
          <w:p w:rsidR="00CE3C97" w:rsidRDefault="00CE3C97">
            <w:pPr>
              <w:rPr>
                <w:color w:val="000000"/>
                <w:sz w:val="18"/>
                <w:szCs w:val="18"/>
              </w:rPr>
            </w:pPr>
          </w:p>
        </w:tc>
        <w:tc>
          <w:tcPr>
            <w:tcW w:w="1395" w:type="dxa"/>
          </w:tcPr>
          <w:p w:rsidR="00CE3C97" w:rsidRDefault="00CE3C97">
            <w:pPr>
              <w:rPr>
                <w:sz w:val="18"/>
                <w:szCs w:val="18"/>
              </w:rPr>
            </w:pPr>
          </w:p>
        </w:tc>
        <w:tc>
          <w:tcPr>
            <w:tcW w:w="1308" w:type="dxa"/>
          </w:tcPr>
          <w:p w:rsidR="00CE3C97" w:rsidRDefault="00CE3C97">
            <w:pPr>
              <w:rPr>
                <w:sz w:val="18"/>
                <w:szCs w:val="18"/>
              </w:rPr>
            </w:pPr>
          </w:p>
        </w:tc>
        <w:tc>
          <w:tcPr>
            <w:tcW w:w="1257" w:type="dxa"/>
          </w:tcPr>
          <w:p w:rsidR="00CE3C97" w:rsidRDefault="00CE3C97">
            <w:pPr>
              <w:rPr>
                <w:sz w:val="18"/>
                <w:szCs w:val="18"/>
              </w:rPr>
            </w:pPr>
          </w:p>
        </w:tc>
      </w:tr>
      <w:tr w:rsidR="00CE3C97">
        <w:trPr>
          <w:trHeight w:val="280"/>
          <w:jc w:val="center"/>
        </w:trPr>
        <w:tc>
          <w:tcPr>
            <w:tcW w:w="7" w:type="dxa"/>
          </w:tcPr>
          <w:p w:rsidR="00CE3C97" w:rsidRDefault="00CE3C97">
            <w:pPr>
              <w:widowControl w:val="0"/>
              <w:pBdr>
                <w:top w:val="nil"/>
                <w:left w:val="nil"/>
                <w:bottom w:val="nil"/>
                <w:right w:val="nil"/>
                <w:between w:val="nil"/>
              </w:pBdr>
              <w:spacing w:line="276" w:lineRule="auto"/>
              <w:rPr>
                <w:sz w:val="18"/>
                <w:szCs w:val="18"/>
              </w:rPr>
            </w:pPr>
          </w:p>
        </w:tc>
        <w:tc>
          <w:tcPr>
            <w:tcW w:w="2627" w:type="dxa"/>
            <w:gridSpan w:val="2"/>
          </w:tcPr>
          <w:p w:rsidR="00CE3C97" w:rsidRDefault="00CA26E6">
            <w:pPr>
              <w:pBdr>
                <w:top w:val="nil"/>
                <w:left w:val="nil"/>
                <w:bottom w:val="nil"/>
                <w:right w:val="nil"/>
                <w:between w:val="nil"/>
              </w:pBdr>
              <w:ind w:hanging="720"/>
              <w:rPr>
                <w:color w:val="000000"/>
                <w:sz w:val="18"/>
                <w:szCs w:val="18"/>
              </w:rPr>
            </w:pPr>
            <w:r>
              <w:rPr>
                <w:i/>
                <w:color w:val="FF0000"/>
                <w:sz w:val="18"/>
                <w:szCs w:val="18"/>
              </w:rPr>
              <w:t>Add rows as needed</w:t>
            </w:r>
          </w:p>
        </w:tc>
        <w:tc>
          <w:tcPr>
            <w:tcW w:w="1992" w:type="dxa"/>
          </w:tcPr>
          <w:p w:rsidR="00CE3C97" w:rsidRDefault="00CE3C97">
            <w:pPr>
              <w:rPr>
                <w:sz w:val="18"/>
                <w:szCs w:val="18"/>
              </w:rPr>
            </w:pPr>
          </w:p>
        </w:tc>
        <w:tc>
          <w:tcPr>
            <w:tcW w:w="1494" w:type="dxa"/>
          </w:tcPr>
          <w:p w:rsidR="00CE3C97" w:rsidRDefault="00CE3C97">
            <w:pPr>
              <w:rPr>
                <w:color w:val="000000"/>
                <w:sz w:val="18"/>
                <w:szCs w:val="18"/>
              </w:rPr>
            </w:pPr>
          </w:p>
        </w:tc>
        <w:tc>
          <w:tcPr>
            <w:tcW w:w="1395" w:type="dxa"/>
          </w:tcPr>
          <w:p w:rsidR="00CE3C97" w:rsidRDefault="00CE3C97">
            <w:pPr>
              <w:rPr>
                <w:sz w:val="18"/>
                <w:szCs w:val="18"/>
              </w:rPr>
            </w:pPr>
          </w:p>
        </w:tc>
        <w:tc>
          <w:tcPr>
            <w:tcW w:w="1308" w:type="dxa"/>
          </w:tcPr>
          <w:p w:rsidR="00CE3C97" w:rsidRDefault="00CE3C97">
            <w:pPr>
              <w:rPr>
                <w:sz w:val="18"/>
                <w:szCs w:val="18"/>
              </w:rPr>
            </w:pPr>
          </w:p>
        </w:tc>
        <w:tc>
          <w:tcPr>
            <w:tcW w:w="1257" w:type="dxa"/>
          </w:tcPr>
          <w:p w:rsidR="00CE3C97" w:rsidRDefault="00CE3C97">
            <w:pPr>
              <w:rPr>
                <w:sz w:val="18"/>
                <w:szCs w:val="18"/>
              </w:rPr>
            </w:pPr>
          </w:p>
        </w:tc>
      </w:tr>
      <w:tr w:rsidR="00CE3C97">
        <w:trPr>
          <w:trHeight w:val="360"/>
          <w:jc w:val="center"/>
        </w:trPr>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Symbol:</w:t>
            </w:r>
          </w:p>
        </w:tc>
        <w:tc>
          <w:tcPr>
            <w:tcW w:w="916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Definition:</w:t>
            </w:r>
          </w:p>
        </w:tc>
      </w:tr>
      <w:tr w:rsidR="00CE3C97">
        <w:trPr>
          <w:trHeight w:val="260"/>
          <w:jc w:val="center"/>
        </w:trPr>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6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50% Government responsibility and 50% contractor responsibility </w:t>
            </w:r>
          </w:p>
        </w:tc>
      </w:tr>
      <w:tr w:rsidR="00CE3C97">
        <w:trPr>
          <w:trHeight w:val="260"/>
          <w:jc w:val="center"/>
        </w:trPr>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6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100% Contractor responsibility </w:t>
            </w:r>
          </w:p>
        </w:tc>
      </w:tr>
      <w:tr w:rsidR="00CE3C97">
        <w:trPr>
          <w:trHeight w:val="240"/>
          <w:jc w:val="center"/>
        </w:trPr>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6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vertAlign w:val="superscript"/>
              </w:rPr>
              <w:t> </w:t>
            </w:r>
            <w:r>
              <w:rPr>
                <w:color w:val="000000"/>
                <w:sz w:val="20"/>
                <w:szCs w:val="20"/>
              </w:rPr>
              <w:t>These artifacts are built upon the packages submitted as part of the vendor's DoD PA</w:t>
            </w:r>
          </w:p>
        </w:tc>
      </w:tr>
    </w:tbl>
    <w:p w:rsidR="00CE3C97" w:rsidRDefault="00CE3C97"/>
    <w:p w:rsidR="00CE3C97" w:rsidRDefault="00CA26E6">
      <w:pPr>
        <w:pStyle w:val="Heading2"/>
        <w:numPr>
          <w:ilvl w:val="1"/>
          <w:numId w:val="4"/>
        </w:numPr>
        <w:ind w:left="540" w:hanging="540"/>
        <w:rPr>
          <w:u w:val="single"/>
        </w:rPr>
      </w:pPr>
      <w:r>
        <w:rPr>
          <w:u w:val="single"/>
        </w:rPr>
        <w:t>Task 10 – Engineering Support</w:t>
      </w:r>
    </w:p>
    <w:p w:rsidR="00CE3C97" w:rsidRDefault="00CA26E6">
      <w:r>
        <w:t>This section outlines requirements for technical/engineering support services. Support services may be provided to the DEOS Program Management Office (PMO) directly, or to DEOS customers. The contractor shall provide the full range of engineering support n</w:t>
      </w:r>
      <w:r>
        <w:t xml:space="preserve">ecessary to incorporate new/future technologies into the DEOS </w:t>
      </w:r>
    </w:p>
    <w:p w:rsidR="00CE3C97" w:rsidRDefault="00CA26E6">
      <w:proofErr w:type="gramStart"/>
      <w:r>
        <w:t>service/baseline</w:t>
      </w:r>
      <w:proofErr w:type="gramEnd"/>
      <w:r>
        <w:t xml:space="preserve"> after initial deployment and must have expertise in both traditional IT infrastructure and cloud computing. The contractor shall provide comprehensive technical/engineering sup</w:t>
      </w:r>
      <w:r>
        <w:t xml:space="preserve">port services to include design, implementation, modification, and sustainment of DEOS projects and work activities. The scope includes any </w:t>
      </w:r>
    </w:p>
    <w:p w:rsidR="00CE3C97" w:rsidRDefault="00CA26E6">
      <w:r>
        <w:t xml:space="preserve">future work efforts for both United States Territories and Possessions, as well as locations outside of the United </w:t>
      </w:r>
      <w:r>
        <w:t xml:space="preserve">States Territories and Possessions, </w:t>
      </w:r>
      <w:proofErr w:type="spellStart"/>
      <w:r>
        <w:t>NIPRNet</w:t>
      </w:r>
      <w:proofErr w:type="spellEnd"/>
      <w:r>
        <w:t xml:space="preserve"> and </w:t>
      </w:r>
      <w:proofErr w:type="spellStart"/>
      <w:r>
        <w:t>SIPRNet</w:t>
      </w:r>
      <w:proofErr w:type="spellEnd"/>
      <w:r>
        <w:t xml:space="preserve"> environments.</w:t>
      </w:r>
    </w:p>
    <w:p w:rsidR="00CE3C97" w:rsidRDefault="00CE3C97"/>
    <w:p w:rsidR="00CE3C97" w:rsidRDefault="00CA26E6">
      <w:pPr>
        <w:pStyle w:val="Heading4"/>
        <w:numPr>
          <w:ilvl w:val="3"/>
          <w:numId w:val="4"/>
        </w:numPr>
      </w:pPr>
      <w:r>
        <w:lastRenderedPageBreak/>
        <w:t xml:space="preserve">Subtask 1 – Systems Engineering </w:t>
      </w:r>
    </w:p>
    <w:p w:rsidR="00CE3C97" w:rsidRDefault="00CA26E6">
      <w:r>
        <w:t xml:space="preserve">The contractor shall employ disciplined systems engineering processes including, but not limited to, requirements development, technical management and </w:t>
      </w:r>
      <w:r>
        <w:t xml:space="preserve">control, and system/software design and architecture. In addition, the contractor shall implement system engineering best practices associated with risk management, configuration management, data management, test and evaluation (T&amp;E), and verification and </w:t>
      </w:r>
      <w:r>
        <w:t>validation (V&amp;V) throughout the period of performance of the task orders.</w:t>
      </w:r>
    </w:p>
    <w:p w:rsidR="00CE3C97" w:rsidRDefault="00CA26E6">
      <w:pPr>
        <w:pStyle w:val="Heading4"/>
        <w:numPr>
          <w:ilvl w:val="3"/>
          <w:numId w:val="4"/>
        </w:numPr>
      </w:pPr>
      <w:r>
        <w:t>Subtask 2 – Architecture and Service/System Design Engineering</w:t>
      </w:r>
    </w:p>
    <w:p w:rsidR="00CE3C97" w:rsidRDefault="00CA26E6">
      <w:r>
        <w:t>The contractor shall support the design and development of systems and applications and their integration into the over</w:t>
      </w:r>
      <w:r>
        <w:t xml:space="preserve">arching enterprise </w:t>
      </w:r>
      <w:proofErr w:type="gramStart"/>
      <w:r>
        <w:t>DoD</w:t>
      </w:r>
      <w:proofErr w:type="gramEnd"/>
      <w:r>
        <w:t xml:space="preserve"> architecture. The contractor shall provide all required design and development documents, and supporting architectural documentation in compliance with Department of Defense Architectural Framework (</w:t>
      </w:r>
      <w:proofErr w:type="spellStart"/>
      <w:r>
        <w:t>DoDAF</w:t>
      </w:r>
      <w:proofErr w:type="spellEnd"/>
      <w:r>
        <w:t>) Enterprise Architecture gui</w:t>
      </w:r>
      <w:r>
        <w:t>dance, or other frameworks as identified in the task orders.</w:t>
      </w:r>
    </w:p>
    <w:p w:rsidR="00CE3C97" w:rsidRDefault="00CE3C97"/>
    <w:p w:rsidR="00CE3C97" w:rsidRDefault="00CA26E6">
      <w:pPr>
        <w:pStyle w:val="Heading4"/>
        <w:numPr>
          <w:ilvl w:val="3"/>
          <w:numId w:val="4"/>
        </w:numPr>
      </w:pPr>
      <w:r>
        <w:t>Subtask 3 – Network Engineering</w:t>
      </w:r>
    </w:p>
    <w:p w:rsidR="00CE3C97" w:rsidRDefault="00CA26E6">
      <w:r>
        <w:t>The contractor shall support routing and switching analysis of enterprise-wide and large-scale networking infrastructure (CAN, MAN, WAN), to include, but not limited to, analyzing circuits, troubleshooting routing protocol configurations, making route opti</w:t>
      </w:r>
      <w:r>
        <w:t>mization recommendations, highlighting traffic congestion points, and ensuring quality of service policies are properly configured. The contractor shall ensure network components are running the required hardware and software approved by the government, an</w:t>
      </w:r>
      <w:r>
        <w:t>d validates network systems and transport layers are in compliance with industry standards and protocols. The contractor shall evaluate network problems, workflows, usage and trends to make organizational and planning recommendations, while developing appr</w:t>
      </w:r>
      <w:r>
        <w:t>opriate corrective action.</w:t>
      </w:r>
    </w:p>
    <w:p w:rsidR="00CE3C97" w:rsidRDefault="00CA26E6">
      <w:pPr>
        <w:pStyle w:val="Heading4"/>
        <w:numPr>
          <w:ilvl w:val="3"/>
          <w:numId w:val="4"/>
        </w:numPr>
      </w:pPr>
      <w:r>
        <w:t>Subtask 4 – Configuration Management Engineering</w:t>
      </w:r>
    </w:p>
    <w:p w:rsidR="00CE3C97" w:rsidRDefault="00CE3C97"/>
    <w:p w:rsidR="00CE3C97" w:rsidRDefault="00CA26E6">
      <w:r>
        <w:t>The contractor shall accomplish Configuration Management (CM) activities in accordance with DESMF best practices. CM activities include baseline identification, change control, st</w:t>
      </w:r>
      <w:r>
        <w:t>atus accounting, and auditing.</w:t>
      </w:r>
    </w:p>
    <w:p w:rsidR="00CE3C97" w:rsidRDefault="00CE3C97"/>
    <w:p w:rsidR="00CE3C97" w:rsidRDefault="00CA26E6">
      <w:pPr>
        <w:pStyle w:val="Heading4"/>
        <w:numPr>
          <w:ilvl w:val="3"/>
          <w:numId w:val="4"/>
        </w:numPr>
      </w:pPr>
      <w:r>
        <w:t>Subtask 5 – Test Engineering</w:t>
      </w:r>
    </w:p>
    <w:p w:rsidR="00CE3C97" w:rsidRDefault="00CA26E6">
      <w:r>
        <w:t xml:space="preserve">The contractor shall develop dynamic provide a testing environments that will be used </w:t>
      </w:r>
      <w:proofErr w:type="spellStart"/>
      <w:r>
        <w:t>too</w:t>
      </w:r>
      <w:proofErr w:type="spellEnd"/>
      <w:r>
        <w:t xml:space="preserve"> support validate the CSO satisfies the government’s technical and operational requirements. C&amp;A and funct</w:t>
      </w:r>
      <w:r>
        <w:t xml:space="preserve">ional </w:t>
      </w:r>
      <w:proofErr w:type="gramStart"/>
      <w:r>
        <w:t>testing .</w:t>
      </w:r>
      <w:proofErr w:type="gramEnd"/>
      <w:r>
        <w:t xml:space="preserve"> The contractor shall establish and maintain provided an integrated test lab shall support that is capable of supporting a full range of integration test activities for both the currently fielded system </w:t>
      </w:r>
      <w:proofErr w:type="gramStart"/>
      <w:r>
        <w:t>in  as</w:t>
      </w:r>
      <w:proofErr w:type="gramEnd"/>
      <w:r>
        <w:t xml:space="preserve"> well as maintenance/modernizati</w:t>
      </w:r>
      <w:r>
        <w:t xml:space="preserve">on releases. The contractor shall support of the following test activities:  in areas which include, but are not limited to, product testing (i.e., regression testing and new capability testing/evergreen); , operational scenarios testing (e.g., real world </w:t>
      </w:r>
      <w:r>
        <w:t>production environment simulation testing) considering system topology, y and concept of operations, disaster recovery, clustering, and load balancing; ), stress and longevity testing (e.g., load and throughput, speed of service, and duration); , interoper</w:t>
      </w:r>
      <w:r>
        <w:t>ability testing (e.g., protocol translation, discrete systems communication); , security testing (e.g., VPN, Firewall, security configuration</w:t>
      </w:r>
    </w:p>
    <w:p w:rsidR="00CE3C97" w:rsidRDefault="00CE3C97"/>
    <w:p w:rsidR="00CE3C97" w:rsidRDefault="00CA26E6">
      <w:pPr>
        <w:pStyle w:val="Heading4"/>
        <w:numPr>
          <w:ilvl w:val="3"/>
          <w:numId w:val="4"/>
        </w:numPr>
      </w:pPr>
      <w:r>
        <w:t>Subtask 6 – Cybersecurity</w:t>
      </w:r>
    </w:p>
    <w:p w:rsidR="00CE3C97" w:rsidRDefault="00CA26E6">
      <w:r>
        <w:t>The contractor shall assess the entire cybersecurity posture of the DEOS service and sh</w:t>
      </w:r>
      <w:r>
        <w:t>all make recommendations to reduce support costs, and shall expose and remediate configuration and operational security issues before they affect the DEOS service. The contractor shall monitor the environment for security events and operational health. The</w:t>
      </w:r>
      <w:r>
        <w:t xml:space="preserve"> contractor shall prevent the compromise of privileged account credentials from cyberattacks, promote credential hygiene and cybersecurity best practices, while ensuring systems/services comply with </w:t>
      </w:r>
      <w:proofErr w:type="gramStart"/>
      <w:r>
        <w:t>DoD</w:t>
      </w:r>
      <w:proofErr w:type="gramEnd"/>
      <w:r>
        <w:t xml:space="preserve"> </w:t>
      </w:r>
      <w:r>
        <w:lastRenderedPageBreak/>
        <w:t>cybersecurity requirements. The contractor shall coor</w:t>
      </w:r>
      <w:r>
        <w:t>dinate with designated government personnel to ensure the DEOS services are available and optimized through security gateways.</w:t>
      </w:r>
    </w:p>
    <w:p w:rsidR="00CE3C97" w:rsidRDefault="00CE3C97"/>
    <w:p w:rsidR="00CE3C97" w:rsidRDefault="00CA26E6">
      <w:pPr>
        <w:pStyle w:val="Heading4"/>
        <w:numPr>
          <w:ilvl w:val="3"/>
          <w:numId w:val="4"/>
        </w:numPr>
      </w:pPr>
      <w:r>
        <w:t xml:space="preserve">Subtask 7 – Mobility Engineer </w:t>
      </w:r>
    </w:p>
    <w:p w:rsidR="00CE3C97" w:rsidRDefault="00CA26E6">
      <w:r>
        <w:t xml:space="preserve">The contractor shall support the integration of the DEOS CSO and delivery of DEOS services to </w:t>
      </w:r>
      <w:proofErr w:type="gramStart"/>
      <w:r>
        <w:t>DoD</w:t>
      </w:r>
      <w:proofErr w:type="gramEnd"/>
      <w:r>
        <w:t xml:space="preserve"> approved mobile devices. The contractor shall support troubleshooting the DoD's Mobility Infrastructure (e.g., Mobile Device Management (MDMs), Gateways, security services and specific mobile PKI solutions) that are in direct support of DEOS services. The</w:t>
      </w:r>
      <w:r>
        <w:t xml:space="preserve"> contractor shall ensure that all systems/services (e.g., email, web conferencing, file storage) are available via approved </w:t>
      </w:r>
      <w:proofErr w:type="gramStart"/>
      <w:r>
        <w:t>DoD</w:t>
      </w:r>
      <w:proofErr w:type="gramEnd"/>
      <w:r>
        <w:t xml:space="preserve"> mobile devices and that required DEOS mobile applications, tools, framework, and MAS are available for use across DoD. </w:t>
      </w:r>
    </w:p>
    <w:p w:rsidR="00CE3C97" w:rsidRDefault="00CE3C97"/>
    <w:p w:rsidR="00CE3C97" w:rsidRDefault="00CA26E6">
      <w:pPr>
        <w:pStyle w:val="Heading4"/>
        <w:numPr>
          <w:ilvl w:val="0"/>
          <w:numId w:val="4"/>
        </w:numPr>
        <w:ind w:left="630" w:hanging="630"/>
      </w:pPr>
      <w:r>
        <w:t>Deliverables</w:t>
      </w:r>
    </w:p>
    <w:p w:rsidR="00CE3C97" w:rsidRDefault="00CA26E6">
      <w:r>
        <w:t xml:space="preserve">The Government shall require the following documents as key deliverables for this task and sub-tasks. All deliverables listed below correspond with the key program milestones, activates, and deliverables listed in Attachment D. Any additional </w:t>
      </w:r>
      <w:r>
        <w:t xml:space="preserve">deliverables (i.e. not indicated below or in attachment D) maybe required by the Government based on the proposed technical/management approach and will be included at task order execution. </w:t>
      </w:r>
    </w:p>
    <w:p w:rsidR="00CE3C97" w:rsidRDefault="00CE3C97"/>
    <w:p w:rsidR="00CE3C97" w:rsidRDefault="00CA26E6">
      <w:pPr>
        <w:rPr>
          <w:i/>
          <w:color w:val="FF0000"/>
        </w:rPr>
      </w:pPr>
      <w:r>
        <w:rPr>
          <w:i/>
          <w:color w:val="FF0000"/>
        </w:rPr>
        <w:t xml:space="preserve">[The contractor shall propose any additional deliverables based </w:t>
      </w:r>
      <w:r>
        <w:rPr>
          <w:i/>
          <w:color w:val="FF0000"/>
        </w:rPr>
        <w:t>upon their technical and management approach that collectively provide sufficient evidence of satisfactory performance of activities required for this task and sub-tasks as applicable. Any additional deliverables included within the table below should also</w:t>
      </w:r>
      <w:r>
        <w:rPr>
          <w:i/>
          <w:color w:val="FF0000"/>
        </w:rPr>
        <w:t xml:space="preserve"> be included in key program milestone, activities, and deliverables list Attachment D]</w:t>
      </w:r>
    </w:p>
    <w:p w:rsidR="00CE3C97" w:rsidRDefault="00CE3C97"/>
    <w:p w:rsidR="00CE3C97" w:rsidRDefault="00CE3C97">
      <w:pPr>
        <w:rPr>
          <w:i/>
          <w:color w:val="FF0000"/>
        </w:rPr>
      </w:pPr>
    </w:p>
    <w:tbl>
      <w:tblPr>
        <w:tblStyle w:val="aa"/>
        <w:tblW w:w="100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0"/>
        <w:gridCol w:w="891"/>
        <w:gridCol w:w="1741"/>
        <w:gridCol w:w="1929"/>
        <w:gridCol w:w="1449"/>
        <w:gridCol w:w="1348"/>
        <w:gridCol w:w="1258"/>
        <w:gridCol w:w="1204"/>
      </w:tblGrid>
      <w:tr w:rsidR="00CE3C97">
        <w:trPr>
          <w:trHeight w:val="460"/>
          <w:jc w:val="center"/>
        </w:trPr>
        <w:tc>
          <w:tcPr>
            <w:tcW w:w="12" w:type="dxa"/>
          </w:tcPr>
          <w:p w:rsidR="00CE3C97" w:rsidRDefault="00CE3C97">
            <w:pPr>
              <w:widowControl w:val="0"/>
              <w:pBdr>
                <w:top w:val="nil"/>
                <w:left w:val="nil"/>
                <w:bottom w:val="nil"/>
                <w:right w:val="nil"/>
                <w:between w:val="nil"/>
              </w:pBdr>
              <w:spacing w:line="276" w:lineRule="auto"/>
              <w:rPr>
                <w:i/>
                <w:color w:val="FF0000"/>
              </w:rPr>
            </w:pPr>
          </w:p>
        </w:tc>
        <w:tc>
          <w:tcPr>
            <w:tcW w:w="2703" w:type="dxa"/>
            <w:gridSpan w:val="2"/>
            <w:shd w:val="clear" w:color="auto" w:fill="000080"/>
          </w:tcPr>
          <w:p w:rsidR="00CE3C97" w:rsidRDefault="00CA26E6">
            <w:pPr>
              <w:pStyle w:val="Heading6"/>
            </w:pPr>
            <w:r>
              <w:t xml:space="preserve">Deliverable </w:t>
            </w:r>
          </w:p>
          <w:p w:rsidR="00CE3C97" w:rsidRDefault="00CA26E6">
            <w:pPr>
              <w:pStyle w:val="Heading6"/>
            </w:pPr>
            <w:r>
              <w:t>Name</w:t>
            </w:r>
          </w:p>
        </w:tc>
        <w:tc>
          <w:tcPr>
            <w:tcW w:w="1979" w:type="dxa"/>
            <w:shd w:val="clear" w:color="auto" w:fill="000080"/>
            <w:vAlign w:val="center"/>
          </w:tcPr>
          <w:p w:rsidR="00CE3C97" w:rsidRDefault="00CA26E6">
            <w:pPr>
              <w:pStyle w:val="Heading6"/>
              <w:rPr>
                <w:color w:val="000080"/>
              </w:rPr>
            </w:pPr>
            <w:r>
              <w:t>Format</w:t>
            </w:r>
          </w:p>
        </w:tc>
        <w:tc>
          <w:tcPr>
            <w:tcW w:w="1485" w:type="dxa"/>
            <w:shd w:val="clear" w:color="auto" w:fill="000080"/>
            <w:vAlign w:val="center"/>
          </w:tcPr>
          <w:p w:rsidR="00CE3C97" w:rsidRDefault="00CA26E6">
            <w:pPr>
              <w:jc w:val="center"/>
              <w:rPr>
                <w:color w:val="000080"/>
                <w:sz w:val="18"/>
                <w:szCs w:val="18"/>
              </w:rPr>
            </w:pPr>
            <w:r>
              <w:rPr>
                <w:b/>
                <w:color w:val="FFFFFF"/>
                <w:sz w:val="18"/>
                <w:szCs w:val="18"/>
              </w:rPr>
              <w:t>Due Date</w:t>
            </w:r>
          </w:p>
        </w:tc>
        <w:tc>
          <w:tcPr>
            <w:tcW w:w="1381" w:type="dxa"/>
            <w:shd w:val="clear" w:color="auto" w:fill="000080"/>
            <w:vAlign w:val="center"/>
          </w:tcPr>
          <w:p w:rsidR="00CE3C97" w:rsidRDefault="00CA26E6">
            <w:pPr>
              <w:jc w:val="center"/>
              <w:rPr>
                <w:b/>
                <w:color w:val="FFFFFF"/>
                <w:sz w:val="18"/>
                <w:szCs w:val="18"/>
              </w:rPr>
            </w:pPr>
            <w:r>
              <w:rPr>
                <w:b/>
                <w:color w:val="FFFFFF"/>
                <w:sz w:val="18"/>
                <w:szCs w:val="18"/>
              </w:rPr>
              <w:t>Distribution</w:t>
            </w:r>
          </w:p>
        </w:tc>
        <w:tc>
          <w:tcPr>
            <w:tcW w:w="1288" w:type="dxa"/>
            <w:shd w:val="clear" w:color="auto" w:fill="000080"/>
          </w:tcPr>
          <w:p w:rsidR="00CE3C97" w:rsidRDefault="00CA26E6">
            <w:pPr>
              <w:jc w:val="center"/>
              <w:rPr>
                <w:b/>
                <w:color w:val="FFFFFF"/>
                <w:sz w:val="18"/>
                <w:szCs w:val="18"/>
              </w:rPr>
            </w:pPr>
            <w:r>
              <w:rPr>
                <w:b/>
                <w:color w:val="FFFFFF"/>
                <w:sz w:val="18"/>
                <w:szCs w:val="18"/>
              </w:rPr>
              <w:t>Classification Marking</w:t>
            </w:r>
          </w:p>
        </w:tc>
        <w:tc>
          <w:tcPr>
            <w:tcW w:w="1232" w:type="dxa"/>
            <w:shd w:val="clear" w:color="auto" w:fill="000080"/>
            <w:vAlign w:val="center"/>
          </w:tcPr>
          <w:p w:rsidR="00CE3C97" w:rsidRDefault="00CA26E6">
            <w:pPr>
              <w:jc w:val="center"/>
              <w:rPr>
                <w:b/>
                <w:color w:val="FFFFFF"/>
                <w:sz w:val="18"/>
                <w:szCs w:val="18"/>
              </w:rPr>
            </w:pPr>
            <w:r>
              <w:rPr>
                <w:b/>
                <w:color w:val="FFFFFF"/>
                <w:sz w:val="18"/>
                <w:szCs w:val="18"/>
              </w:rPr>
              <w:t>Frequency</w:t>
            </w:r>
          </w:p>
        </w:tc>
      </w:tr>
      <w:tr w:rsidR="00CE3C97">
        <w:trPr>
          <w:trHeight w:val="300"/>
          <w:jc w:val="center"/>
        </w:trPr>
        <w:tc>
          <w:tcPr>
            <w:tcW w:w="12" w:type="dxa"/>
          </w:tcPr>
          <w:p w:rsidR="00CE3C97" w:rsidRDefault="00CE3C97">
            <w:pPr>
              <w:widowControl w:val="0"/>
              <w:pBdr>
                <w:top w:val="nil"/>
                <w:left w:val="nil"/>
                <w:bottom w:val="nil"/>
                <w:right w:val="nil"/>
                <w:between w:val="nil"/>
              </w:pBdr>
              <w:spacing w:line="276" w:lineRule="auto"/>
              <w:rPr>
                <w:b/>
                <w:color w:val="FFFFFF"/>
                <w:sz w:val="18"/>
                <w:szCs w:val="18"/>
              </w:rPr>
            </w:pPr>
          </w:p>
        </w:tc>
        <w:tc>
          <w:tcPr>
            <w:tcW w:w="2703" w:type="dxa"/>
            <w:gridSpan w:val="2"/>
            <w:shd w:val="clear" w:color="auto" w:fill="auto"/>
          </w:tcPr>
          <w:p w:rsidR="00CE3C97" w:rsidRDefault="00CA26E6">
            <w:pPr>
              <w:pBdr>
                <w:top w:val="nil"/>
                <w:left w:val="nil"/>
                <w:bottom w:val="nil"/>
                <w:right w:val="nil"/>
                <w:between w:val="nil"/>
              </w:pBdr>
              <w:ind w:hanging="720"/>
              <w:rPr>
                <w:color w:val="000000"/>
                <w:sz w:val="18"/>
                <w:szCs w:val="18"/>
              </w:rPr>
            </w:pPr>
            <w:r>
              <w:rPr>
                <w:color w:val="000000"/>
                <w:sz w:val="18"/>
                <w:szCs w:val="18"/>
              </w:rPr>
              <w:t>Engineering Artifacts (e.g., Network/System Diagrams) **</w:t>
            </w:r>
          </w:p>
        </w:tc>
        <w:tc>
          <w:tcPr>
            <w:tcW w:w="1979" w:type="dxa"/>
          </w:tcPr>
          <w:p w:rsidR="00CE3C97" w:rsidRDefault="00CA26E6">
            <w:pPr>
              <w:rPr>
                <w:sz w:val="18"/>
                <w:szCs w:val="18"/>
              </w:rPr>
            </w:pPr>
            <w:r>
              <w:rPr>
                <w:sz w:val="18"/>
                <w:szCs w:val="18"/>
              </w:rPr>
              <w:t>Contractor Determined Format</w:t>
            </w:r>
          </w:p>
        </w:tc>
        <w:tc>
          <w:tcPr>
            <w:tcW w:w="1485" w:type="dxa"/>
          </w:tcPr>
          <w:p w:rsidR="00CE3C97" w:rsidRDefault="00CA26E6">
            <w:pPr>
              <w:rPr>
                <w:sz w:val="18"/>
                <w:szCs w:val="18"/>
              </w:rPr>
            </w:pPr>
            <w:r>
              <w:rPr>
                <w:sz w:val="18"/>
                <w:szCs w:val="18"/>
              </w:rPr>
              <w:t>Within 10 business days after  assignment</w:t>
            </w:r>
          </w:p>
        </w:tc>
        <w:tc>
          <w:tcPr>
            <w:tcW w:w="1381" w:type="dxa"/>
          </w:tcPr>
          <w:p w:rsidR="00CE3C97" w:rsidRDefault="00CA26E6">
            <w:pPr>
              <w:rPr>
                <w:sz w:val="18"/>
                <w:szCs w:val="18"/>
              </w:rPr>
            </w:pPr>
            <w:r>
              <w:rPr>
                <w:sz w:val="18"/>
                <w:szCs w:val="18"/>
              </w:rPr>
              <w:t>Distribution D</w:t>
            </w:r>
          </w:p>
          <w:p w:rsidR="00CE3C97" w:rsidRDefault="00CA26E6">
            <w:pPr>
              <w:rPr>
                <w:sz w:val="18"/>
                <w:szCs w:val="18"/>
              </w:rPr>
            </w:pPr>
            <w:r>
              <w:rPr>
                <w:sz w:val="18"/>
                <w:szCs w:val="18"/>
              </w:rPr>
              <w:t>Distribution F</w:t>
            </w:r>
          </w:p>
          <w:p w:rsidR="00CE3C97" w:rsidRDefault="00CE3C97">
            <w:pPr>
              <w:rPr>
                <w:sz w:val="18"/>
                <w:szCs w:val="18"/>
              </w:rPr>
            </w:pPr>
          </w:p>
        </w:tc>
        <w:tc>
          <w:tcPr>
            <w:tcW w:w="1288" w:type="dxa"/>
          </w:tcPr>
          <w:p w:rsidR="00CE3C97" w:rsidRDefault="00CA26E6">
            <w:pPr>
              <w:rPr>
                <w:sz w:val="18"/>
                <w:szCs w:val="18"/>
              </w:rPr>
            </w:pPr>
            <w:r>
              <w:rPr>
                <w:sz w:val="18"/>
                <w:szCs w:val="18"/>
              </w:rPr>
              <w:t>CUI</w:t>
            </w:r>
          </w:p>
        </w:tc>
        <w:tc>
          <w:tcPr>
            <w:tcW w:w="1232" w:type="dxa"/>
          </w:tcPr>
          <w:p w:rsidR="00CE3C97" w:rsidRDefault="00CA26E6">
            <w:pPr>
              <w:rPr>
                <w:sz w:val="18"/>
                <w:szCs w:val="18"/>
              </w:rPr>
            </w:pPr>
            <w:r>
              <w:rPr>
                <w:sz w:val="18"/>
                <w:szCs w:val="18"/>
              </w:rPr>
              <w:t>Monthly, as required</w:t>
            </w:r>
          </w:p>
        </w:tc>
      </w:tr>
      <w:tr w:rsidR="00CE3C97">
        <w:trPr>
          <w:trHeight w:val="300"/>
          <w:jc w:val="center"/>
        </w:trPr>
        <w:tc>
          <w:tcPr>
            <w:tcW w:w="12" w:type="dxa"/>
          </w:tcPr>
          <w:p w:rsidR="00CE3C97" w:rsidRDefault="00CE3C97">
            <w:pPr>
              <w:widowControl w:val="0"/>
              <w:pBdr>
                <w:top w:val="nil"/>
                <w:left w:val="nil"/>
                <w:bottom w:val="nil"/>
                <w:right w:val="nil"/>
                <w:between w:val="nil"/>
              </w:pBdr>
              <w:spacing w:line="276" w:lineRule="auto"/>
              <w:rPr>
                <w:sz w:val="18"/>
                <w:szCs w:val="18"/>
              </w:rPr>
            </w:pPr>
          </w:p>
        </w:tc>
        <w:tc>
          <w:tcPr>
            <w:tcW w:w="2703" w:type="dxa"/>
            <w:gridSpan w:val="2"/>
            <w:shd w:val="clear" w:color="auto" w:fill="auto"/>
          </w:tcPr>
          <w:p w:rsidR="00CE3C97" w:rsidRDefault="00CA26E6">
            <w:pPr>
              <w:rPr>
                <w:color w:val="000000"/>
                <w:sz w:val="18"/>
                <w:szCs w:val="18"/>
              </w:rPr>
            </w:pPr>
            <w:r>
              <w:rPr>
                <w:color w:val="000000"/>
                <w:sz w:val="18"/>
                <w:szCs w:val="18"/>
              </w:rPr>
              <w:t xml:space="preserve">White Papers, </w:t>
            </w:r>
          </w:p>
          <w:p w:rsidR="00CE3C97" w:rsidRDefault="00CA26E6">
            <w:pPr>
              <w:rPr>
                <w:color w:val="000000"/>
                <w:sz w:val="18"/>
                <w:szCs w:val="18"/>
              </w:rPr>
            </w:pPr>
            <w:r>
              <w:rPr>
                <w:color w:val="000000"/>
                <w:sz w:val="18"/>
                <w:szCs w:val="18"/>
              </w:rPr>
              <w:t xml:space="preserve">Information Papers and Decision </w:t>
            </w:r>
          </w:p>
          <w:p w:rsidR="00CE3C97" w:rsidRDefault="00CA26E6">
            <w:pPr>
              <w:pBdr>
                <w:top w:val="nil"/>
                <w:left w:val="nil"/>
                <w:bottom w:val="nil"/>
                <w:right w:val="nil"/>
                <w:between w:val="nil"/>
              </w:pBdr>
              <w:ind w:hanging="720"/>
              <w:rPr>
                <w:color w:val="000000"/>
                <w:sz w:val="18"/>
                <w:szCs w:val="18"/>
              </w:rPr>
            </w:pPr>
            <w:r>
              <w:rPr>
                <w:color w:val="000000"/>
                <w:sz w:val="18"/>
                <w:szCs w:val="18"/>
              </w:rPr>
              <w:t>Papers **</w:t>
            </w:r>
          </w:p>
        </w:tc>
        <w:tc>
          <w:tcPr>
            <w:tcW w:w="1979" w:type="dxa"/>
          </w:tcPr>
          <w:p w:rsidR="00CE3C97" w:rsidRDefault="00CA26E6">
            <w:pPr>
              <w:rPr>
                <w:sz w:val="18"/>
                <w:szCs w:val="18"/>
              </w:rPr>
            </w:pPr>
            <w:r>
              <w:rPr>
                <w:sz w:val="18"/>
                <w:szCs w:val="18"/>
              </w:rPr>
              <w:t>Contractor Determined Format</w:t>
            </w:r>
          </w:p>
        </w:tc>
        <w:tc>
          <w:tcPr>
            <w:tcW w:w="1485" w:type="dxa"/>
          </w:tcPr>
          <w:p w:rsidR="00CE3C97" w:rsidRDefault="00CA26E6">
            <w:pPr>
              <w:rPr>
                <w:sz w:val="18"/>
                <w:szCs w:val="18"/>
              </w:rPr>
            </w:pPr>
            <w:r>
              <w:rPr>
                <w:sz w:val="18"/>
                <w:szCs w:val="18"/>
              </w:rPr>
              <w:t>Within 10 business days after  assignment</w:t>
            </w:r>
          </w:p>
        </w:tc>
        <w:tc>
          <w:tcPr>
            <w:tcW w:w="1381" w:type="dxa"/>
          </w:tcPr>
          <w:p w:rsidR="00CE3C97" w:rsidRDefault="00CA26E6">
            <w:pPr>
              <w:rPr>
                <w:sz w:val="18"/>
                <w:szCs w:val="18"/>
              </w:rPr>
            </w:pPr>
            <w:r>
              <w:rPr>
                <w:sz w:val="18"/>
                <w:szCs w:val="18"/>
              </w:rPr>
              <w:t>Distribution D</w:t>
            </w:r>
          </w:p>
        </w:tc>
        <w:tc>
          <w:tcPr>
            <w:tcW w:w="1288" w:type="dxa"/>
          </w:tcPr>
          <w:p w:rsidR="00CE3C97" w:rsidRDefault="00CA26E6">
            <w:pPr>
              <w:rPr>
                <w:sz w:val="18"/>
                <w:szCs w:val="18"/>
              </w:rPr>
            </w:pPr>
            <w:r>
              <w:rPr>
                <w:sz w:val="18"/>
                <w:szCs w:val="18"/>
              </w:rPr>
              <w:t>CUI</w:t>
            </w:r>
          </w:p>
          <w:p w:rsidR="00CE3C97" w:rsidRDefault="00CE3C97">
            <w:pPr>
              <w:rPr>
                <w:sz w:val="18"/>
                <w:szCs w:val="18"/>
              </w:rPr>
            </w:pPr>
          </w:p>
        </w:tc>
        <w:tc>
          <w:tcPr>
            <w:tcW w:w="1232" w:type="dxa"/>
          </w:tcPr>
          <w:p w:rsidR="00CE3C97" w:rsidRDefault="00CA26E6">
            <w:pPr>
              <w:rPr>
                <w:sz w:val="18"/>
                <w:szCs w:val="18"/>
              </w:rPr>
            </w:pPr>
            <w:r>
              <w:rPr>
                <w:sz w:val="18"/>
                <w:szCs w:val="18"/>
              </w:rPr>
              <w:t>Monthly, as required</w:t>
            </w:r>
          </w:p>
        </w:tc>
      </w:tr>
      <w:tr w:rsidR="00CE3C97">
        <w:trPr>
          <w:trHeight w:val="300"/>
          <w:jc w:val="center"/>
        </w:trPr>
        <w:tc>
          <w:tcPr>
            <w:tcW w:w="12" w:type="dxa"/>
          </w:tcPr>
          <w:p w:rsidR="00CE3C97" w:rsidRDefault="00CE3C97">
            <w:pPr>
              <w:widowControl w:val="0"/>
              <w:pBdr>
                <w:top w:val="nil"/>
                <w:left w:val="nil"/>
                <w:bottom w:val="nil"/>
                <w:right w:val="nil"/>
                <w:between w:val="nil"/>
              </w:pBdr>
              <w:spacing w:line="276" w:lineRule="auto"/>
              <w:rPr>
                <w:sz w:val="18"/>
                <w:szCs w:val="18"/>
              </w:rPr>
            </w:pPr>
          </w:p>
        </w:tc>
        <w:tc>
          <w:tcPr>
            <w:tcW w:w="2703" w:type="dxa"/>
            <w:gridSpan w:val="2"/>
            <w:shd w:val="clear" w:color="auto" w:fill="auto"/>
          </w:tcPr>
          <w:p w:rsidR="00CE3C97" w:rsidRDefault="00CA26E6">
            <w:pPr>
              <w:pBdr>
                <w:top w:val="nil"/>
                <w:left w:val="nil"/>
                <w:bottom w:val="nil"/>
                <w:right w:val="nil"/>
                <w:between w:val="nil"/>
              </w:pBdr>
              <w:ind w:hanging="720"/>
              <w:rPr>
                <w:color w:val="000000"/>
                <w:sz w:val="18"/>
                <w:szCs w:val="18"/>
              </w:rPr>
            </w:pPr>
            <w:r>
              <w:rPr>
                <w:color w:val="000000"/>
                <w:sz w:val="18"/>
                <w:szCs w:val="18"/>
              </w:rPr>
              <w:t>Briefing Slides **</w:t>
            </w:r>
          </w:p>
        </w:tc>
        <w:tc>
          <w:tcPr>
            <w:tcW w:w="1979" w:type="dxa"/>
          </w:tcPr>
          <w:p w:rsidR="00CE3C97" w:rsidRDefault="00CA26E6">
            <w:pPr>
              <w:rPr>
                <w:sz w:val="18"/>
                <w:szCs w:val="18"/>
              </w:rPr>
            </w:pPr>
            <w:r>
              <w:rPr>
                <w:sz w:val="18"/>
                <w:szCs w:val="18"/>
              </w:rPr>
              <w:t>Contractor Determined Format</w:t>
            </w:r>
          </w:p>
        </w:tc>
        <w:tc>
          <w:tcPr>
            <w:tcW w:w="1485" w:type="dxa"/>
          </w:tcPr>
          <w:p w:rsidR="00CE3C97" w:rsidRDefault="00CA26E6">
            <w:pPr>
              <w:rPr>
                <w:sz w:val="18"/>
                <w:szCs w:val="18"/>
              </w:rPr>
            </w:pPr>
            <w:r>
              <w:rPr>
                <w:sz w:val="18"/>
                <w:szCs w:val="18"/>
              </w:rPr>
              <w:t>30 Calendar Days after TO Execution</w:t>
            </w:r>
          </w:p>
        </w:tc>
        <w:tc>
          <w:tcPr>
            <w:tcW w:w="1381" w:type="dxa"/>
          </w:tcPr>
          <w:p w:rsidR="00CE3C97" w:rsidRDefault="00CA26E6">
            <w:pPr>
              <w:rPr>
                <w:sz w:val="18"/>
                <w:szCs w:val="18"/>
              </w:rPr>
            </w:pPr>
            <w:r>
              <w:rPr>
                <w:sz w:val="18"/>
                <w:szCs w:val="18"/>
              </w:rPr>
              <w:t>Distribution D</w:t>
            </w:r>
          </w:p>
        </w:tc>
        <w:tc>
          <w:tcPr>
            <w:tcW w:w="1288" w:type="dxa"/>
          </w:tcPr>
          <w:p w:rsidR="00CE3C97" w:rsidRDefault="00CA26E6">
            <w:pPr>
              <w:rPr>
                <w:sz w:val="18"/>
                <w:szCs w:val="18"/>
              </w:rPr>
            </w:pPr>
            <w:r>
              <w:rPr>
                <w:sz w:val="18"/>
                <w:szCs w:val="18"/>
              </w:rPr>
              <w:t>CUI</w:t>
            </w:r>
          </w:p>
        </w:tc>
        <w:tc>
          <w:tcPr>
            <w:tcW w:w="1232" w:type="dxa"/>
          </w:tcPr>
          <w:p w:rsidR="00CE3C97" w:rsidRDefault="00CA26E6">
            <w:pPr>
              <w:rPr>
                <w:sz w:val="18"/>
                <w:szCs w:val="18"/>
              </w:rPr>
            </w:pPr>
            <w:r>
              <w:rPr>
                <w:sz w:val="18"/>
                <w:szCs w:val="18"/>
              </w:rPr>
              <w:t>Weekly, as required</w:t>
            </w:r>
          </w:p>
        </w:tc>
      </w:tr>
      <w:tr w:rsidR="00CE3C97">
        <w:trPr>
          <w:trHeight w:val="60"/>
          <w:jc w:val="center"/>
        </w:trPr>
        <w:tc>
          <w:tcPr>
            <w:tcW w:w="12" w:type="dxa"/>
          </w:tcPr>
          <w:p w:rsidR="00CE3C97" w:rsidRDefault="00CE3C97">
            <w:pPr>
              <w:widowControl w:val="0"/>
              <w:pBdr>
                <w:top w:val="nil"/>
                <w:left w:val="nil"/>
                <w:bottom w:val="nil"/>
                <w:right w:val="nil"/>
                <w:between w:val="nil"/>
              </w:pBdr>
              <w:spacing w:line="276" w:lineRule="auto"/>
              <w:rPr>
                <w:sz w:val="18"/>
                <w:szCs w:val="18"/>
              </w:rPr>
            </w:pPr>
          </w:p>
        </w:tc>
        <w:tc>
          <w:tcPr>
            <w:tcW w:w="2703" w:type="dxa"/>
            <w:gridSpan w:val="2"/>
            <w:shd w:val="clear" w:color="auto" w:fill="auto"/>
          </w:tcPr>
          <w:p w:rsidR="00CE3C97" w:rsidRDefault="00CA26E6">
            <w:pPr>
              <w:pBdr>
                <w:top w:val="nil"/>
                <w:left w:val="nil"/>
                <w:bottom w:val="nil"/>
                <w:right w:val="nil"/>
                <w:between w:val="nil"/>
              </w:pBdr>
              <w:ind w:hanging="720"/>
              <w:rPr>
                <w:color w:val="000000"/>
                <w:sz w:val="18"/>
                <w:szCs w:val="18"/>
              </w:rPr>
            </w:pPr>
            <w:r>
              <w:rPr>
                <w:i/>
                <w:color w:val="FF0000"/>
                <w:sz w:val="18"/>
                <w:szCs w:val="18"/>
              </w:rPr>
              <w:t>[Insert Deliverable Title &amp;</w:t>
            </w:r>
            <w:r>
              <w:rPr>
                <w:i/>
                <w:color w:val="FF0000"/>
                <w:sz w:val="18"/>
                <w:szCs w:val="18"/>
              </w:rPr>
              <w:t xml:space="preserve"> Indicate level of responsibility based on ------]</w:t>
            </w:r>
          </w:p>
        </w:tc>
        <w:tc>
          <w:tcPr>
            <w:tcW w:w="1979" w:type="dxa"/>
          </w:tcPr>
          <w:p w:rsidR="00CE3C97" w:rsidRDefault="00CA26E6">
            <w:pPr>
              <w:rPr>
                <w:sz w:val="18"/>
                <w:szCs w:val="18"/>
              </w:rPr>
            </w:pPr>
            <w:r>
              <w:rPr>
                <w:i/>
                <w:color w:val="FF0000"/>
                <w:sz w:val="18"/>
                <w:szCs w:val="18"/>
              </w:rPr>
              <w:t>[Identify Format Type that</w:t>
            </w:r>
          </w:p>
        </w:tc>
        <w:tc>
          <w:tcPr>
            <w:tcW w:w="1485" w:type="dxa"/>
          </w:tcPr>
          <w:p w:rsidR="00CE3C97" w:rsidRDefault="00CE3C97">
            <w:pPr>
              <w:rPr>
                <w:sz w:val="18"/>
                <w:szCs w:val="18"/>
              </w:rPr>
            </w:pPr>
          </w:p>
        </w:tc>
        <w:tc>
          <w:tcPr>
            <w:tcW w:w="1381" w:type="dxa"/>
          </w:tcPr>
          <w:p w:rsidR="00CE3C97" w:rsidRDefault="00CE3C97">
            <w:pPr>
              <w:rPr>
                <w:sz w:val="18"/>
                <w:szCs w:val="18"/>
              </w:rPr>
            </w:pPr>
          </w:p>
        </w:tc>
        <w:tc>
          <w:tcPr>
            <w:tcW w:w="1288" w:type="dxa"/>
          </w:tcPr>
          <w:p w:rsidR="00CE3C97" w:rsidRDefault="00CE3C97">
            <w:pPr>
              <w:rPr>
                <w:sz w:val="18"/>
                <w:szCs w:val="18"/>
              </w:rPr>
            </w:pPr>
          </w:p>
        </w:tc>
        <w:tc>
          <w:tcPr>
            <w:tcW w:w="1232" w:type="dxa"/>
          </w:tcPr>
          <w:p w:rsidR="00CE3C97" w:rsidRDefault="00CE3C97">
            <w:pPr>
              <w:rPr>
                <w:sz w:val="18"/>
                <w:szCs w:val="18"/>
              </w:rPr>
            </w:pPr>
          </w:p>
        </w:tc>
      </w:tr>
      <w:tr w:rsidR="00CE3C97">
        <w:trPr>
          <w:trHeight w:val="300"/>
          <w:jc w:val="center"/>
        </w:trPr>
        <w:tc>
          <w:tcPr>
            <w:tcW w:w="12" w:type="dxa"/>
          </w:tcPr>
          <w:p w:rsidR="00CE3C97" w:rsidRDefault="00CE3C97">
            <w:pPr>
              <w:widowControl w:val="0"/>
              <w:pBdr>
                <w:top w:val="nil"/>
                <w:left w:val="nil"/>
                <w:bottom w:val="nil"/>
                <w:right w:val="nil"/>
                <w:between w:val="nil"/>
              </w:pBdr>
              <w:spacing w:line="276" w:lineRule="auto"/>
              <w:rPr>
                <w:sz w:val="18"/>
                <w:szCs w:val="18"/>
              </w:rPr>
            </w:pPr>
          </w:p>
        </w:tc>
        <w:tc>
          <w:tcPr>
            <w:tcW w:w="2703" w:type="dxa"/>
            <w:gridSpan w:val="2"/>
            <w:shd w:val="clear" w:color="auto" w:fill="auto"/>
          </w:tcPr>
          <w:p w:rsidR="00CE3C97" w:rsidRDefault="00CA26E6">
            <w:pPr>
              <w:pBdr>
                <w:top w:val="nil"/>
                <w:left w:val="nil"/>
                <w:bottom w:val="nil"/>
                <w:right w:val="nil"/>
                <w:between w:val="nil"/>
              </w:pBdr>
              <w:ind w:hanging="720"/>
              <w:rPr>
                <w:color w:val="000000"/>
                <w:sz w:val="18"/>
                <w:szCs w:val="18"/>
              </w:rPr>
            </w:pPr>
            <w:r>
              <w:rPr>
                <w:i/>
                <w:color w:val="FF0000"/>
                <w:sz w:val="18"/>
                <w:szCs w:val="18"/>
              </w:rPr>
              <w:t>Add rows as needed</w:t>
            </w:r>
          </w:p>
        </w:tc>
        <w:tc>
          <w:tcPr>
            <w:tcW w:w="1979" w:type="dxa"/>
          </w:tcPr>
          <w:p w:rsidR="00CE3C97" w:rsidRDefault="00CE3C97">
            <w:pPr>
              <w:rPr>
                <w:sz w:val="18"/>
                <w:szCs w:val="18"/>
              </w:rPr>
            </w:pPr>
          </w:p>
        </w:tc>
        <w:tc>
          <w:tcPr>
            <w:tcW w:w="1485" w:type="dxa"/>
          </w:tcPr>
          <w:p w:rsidR="00CE3C97" w:rsidRDefault="00CE3C97">
            <w:pPr>
              <w:rPr>
                <w:sz w:val="18"/>
                <w:szCs w:val="18"/>
              </w:rPr>
            </w:pPr>
          </w:p>
        </w:tc>
        <w:tc>
          <w:tcPr>
            <w:tcW w:w="1381" w:type="dxa"/>
          </w:tcPr>
          <w:p w:rsidR="00CE3C97" w:rsidRDefault="00CE3C97">
            <w:pPr>
              <w:rPr>
                <w:sz w:val="18"/>
                <w:szCs w:val="18"/>
              </w:rPr>
            </w:pPr>
          </w:p>
        </w:tc>
        <w:tc>
          <w:tcPr>
            <w:tcW w:w="1288" w:type="dxa"/>
          </w:tcPr>
          <w:p w:rsidR="00CE3C97" w:rsidRDefault="00CE3C97">
            <w:pPr>
              <w:rPr>
                <w:sz w:val="18"/>
                <w:szCs w:val="18"/>
              </w:rPr>
            </w:pPr>
          </w:p>
        </w:tc>
        <w:tc>
          <w:tcPr>
            <w:tcW w:w="1232" w:type="dxa"/>
          </w:tcPr>
          <w:p w:rsidR="00CE3C97" w:rsidRDefault="00CE3C97">
            <w:pPr>
              <w:rPr>
                <w:sz w:val="18"/>
                <w:szCs w:val="18"/>
              </w:rPr>
            </w:pPr>
          </w:p>
        </w:tc>
      </w:tr>
      <w:tr w:rsidR="00CE3C97">
        <w:trPr>
          <w:trHeight w:val="280"/>
          <w:jc w:val="center"/>
        </w:trPr>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Symbol:</w:t>
            </w:r>
          </w:p>
        </w:tc>
        <w:tc>
          <w:tcPr>
            <w:tcW w:w="9154"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Definition:</w:t>
            </w:r>
          </w:p>
        </w:tc>
      </w:tr>
      <w:tr w:rsidR="00CE3C97">
        <w:trPr>
          <w:trHeight w:val="260"/>
          <w:jc w:val="center"/>
        </w:trPr>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54"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50% Government responsibility and 50% contractor responsibility </w:t>
            </w:r>
          </w:p>
        </w:tc>
      </w:tr>
      <w:tr w:rsidR="00CE3C97">
        <w:trPr>
          <w:trHeight w:val="260"/>
          <w:jc w:val="center"/>
        </w:trPr>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54"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100% Contractor responsibility </w:t>
            </w:r>
          </w:p>
        </w:tc>
      </w:tr>
      <w:tr w:rsidR="00CE3C97">
        <w:trPr>
          <w:trHeight w:val="240"/>
          <w:jc w:val="center"/>
        </w:trPr>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54"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vertAlign w:val="superscript"/>
              </w:rPr>
              <w:t> </w:t>
            </w:r>
            <w:r>
              <w:rPr>
                <w:color w:val="000000"/>
                <w:sz w:val="20"/>
                <w:szCs w:val="20"/>
              </w:rPr>
              <w:t>These artifacts are built upon the packages submitted as part of the vendor's DoD PA</w:t>
            </w:r>
          </w:p>
        </w:tc>
      </w:tr>
    </w:tbl>
    <w:p w:rsidR="00CE3C97" w:rsidRDefault="00CE3C97">
      <w:pPr>
        <w:rPr>
          <w:i/>
          <w:color w:val="FF0000"/>
        </w:rPr>
      </w:pPr>
    </w:p>
    <w:p w:rsidR="00CE3C97" w:rsidRDefault="00CA26E6">
      <w:pPr>
        <w:pStyle w:val="Heading2"/>
        <w:numPr>
          <w:ilvl w:val="1"/>
          <w:numId w:val="4"/>
        </w:numPr>
        <w:ind w:left="540" w:hanging="540"/>
        <w:rPr>
          <w:u w:val="single"/>
        </w:rPr>
      </w:pPr>
      <w:r>
        <w:rPr>
          <w:u w:val="single"/>
        </w:rPr>
        <w:t xml:space="preserve">Task 11 – Contract and Task Order Management </w:t>
      </w:r>
    </w:p>
    <w:p w:rsidR="00CE3C97" w:rsidRDefault="00CA26E6">
      <w:r>
        <w:t xml:space="preserve">Provide all services necessary to manage and oversee all aspects of the contract and task order(s). Use key </w:t>
      </w:r>
    </w:p>
    <w:p w:rsidR="00CE3C97" w:rsidRDefault="00CA26E6">
      <w:proofErr w:type="gramStart"/>
      <w:r>
        <w:t>performance</w:t>
      </w:r>
      <w:proofErr w:type="gramEnd"/>
      <w:r>
        <w:t xml:space="preserve"> parameters to monitor work performance, measure results, and ensure delivery of contracted product deliverables and solutions support management and decision-making and facilitate communications. Identify risks, resolve problems and verify effe</w:t>
      </w:r>
      <w:r>
        <w:t xml:space="preserve">ctiveness of corrective actions. Institute and maintain a process that ensures </w:t>
      </w:r>
      <w:r>
        <w:lastRenderedPageBreak/>
        <w:t xml:space="preserve">problems and action items discussed with the Government are tracked through resolution and shall provide timely status reporting. Results of contractor actions taken to improve </w:t>
      </w:r>
      <w:r>
        <w:t xml:space="preserve">performance shall be tracked, and lessons learned incorporated into applicable processes. Establish and maintain a documented set of disciplined, mature, and </w:t>
      </w:r>
    </w:p>
    <w:p w:rsidR="00CE3C97" w:rsidRDefault="00CA26E6">
      <w:proofErr w:type="gramStart"/>
      <w:r>
        <w:t>continuously</w:t>
      </w:r>
      <w:proofErr w:type="gramEnd"/>
      <w:r>
        <w:t xml:space="preserve"> improving processes for administering all contract and task order efforts with an em</w:t>
      </w:r>
      <w:r>
        <w:t xml:space="preserve">phasis on </w:t>
      </w:r>
    </w:p>
    <w:p w:rsidR="00CE3C97" w:rsidRDefault="00CA26E6">
      <w:proofErr w:type="gramStart"/>
      <w:r>
        <w:t>cost-efficiency</w:t>
      </w:r>
      <w:proofErr w:type="gramEnd"/>
      <w:r>
        <w:t xml:space="preserve">, schedule, performance, responsiveness, and consistently high-quality delivery. The contractor shall provide a Monthly Service Utilization, Capacity, Outage and Upgrade Status and Forecast Report and </w:t>
      </w:r>
    </w:p>
    <w:p w:rsidR="00CE3C97" w:rsidRDefault="00CA26E6">
      <w:r>
        <w:t xml:space="preserve"> </w:t>
      </w:r>
      <w:proofErr w:type="gramStart"/>
      <w:r>
        <w:t>resources</w:t>
      </w:r>
      <w:proofErr w:type="gramEnd"/>
      <w:r>
        <w:t xml:space="preserve"> (i.e., personnel)</w:t>
      </w:r>
      <w:r>
        <w:t xml:space="preserve"> required for closeout operations prior to contract completion.</w:t>
      </w:r>
    </w:p>
    <w:p w:rsidR="00CE3C97" w:rsidRDefault="00CE3C97"/>
    <w:p w:rsidR="00CE3C97" w:rsidRDefault="00CA26E6">
      <w:r>
        <w:rPr>
          <w:b/>
        </w:rPr>
        <w:t>Deliverables:</w:t>
      </w:r>
      <w:r>
        <w:t xml:space="preserve">  </w:t>
      </w:r>
    </w:p>
    <w:p w:rsidR="00CE3C97" w:rsidRDefault="00CE3C97"/>
    <w:p w:rsidR="00CE3C97" w:rsidRDefault="00CA26E6">
      <w:r>
        <w:t>The Government shall require the following documents as key deliverables for this task and sub-tasks. All deliverables listed below correspond with the key program milestones</w:t>
      </w:r>
      <w:r>
        <w:t>, activates, and deliverables listed in Attachment D. Any additional deliverables (i.e. not indicated below or in attachment D) maybe required by the Government based on the proposed technical/management approach and will be included at task order executio</w:t>
      </w:r>
      <w:r>
        <w:t xml:space="preserve">n. </w:t>
      </w:r>
    </w:p>
    <w:p w:rsidR="00CE3C97" w:rsidRDefault="00CE3C97"/>
    <w:p w:rsidR="00CE3C97" w:rsidRDefault="00CA26E6">
      <w:pPr>
        <w:rPr>
          <w:i/>
          <w:color w:val="FF0000"/>
        </w:rPr>
      </w:pPr>
      <w:r>
        <w:rPr>
          <w:i/>
          <w:color w:val="FF0000"/>
        </w:rPr>
        <w:t>[The contractor shall propose any additional deliverables based upon their technical and management approach that collectively provide sufficient evidence of satisfactory performance of activities required for this task and sub-tasks as applicable. An</w:t>
      </w:r>
      <w:r>
        <w:rPr>
          <w:i/>
          <w:color w:val="FF0000"/>
        </w:rPr>
        <w:t>y additional deliverables included within the table below should also be included in key program milestone, activities, and deliverables list Attachment D]</w:t>
      </w:r>
    </w:p>
    <w:p w:rsidR="00CE3C97" w:rsidRDefault="00CE3C97"/>
    <w:p w:rsidR="00CE3C97" w:rsidRDefault="00CE3C97"/>
    <w:p w:rsidR="00CE3C97" w:rsidRDefault="00CE3C97"/>
    <w:tbl>
      <w:tblPr>
        <w:tblStyle w:val="ab"/>
        <w:tblW w:w="100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0"/>
        <w:gridCol w:w="870"/>
        <w:gridCol w:w="1236"/>
        <w:gridCol w:w="1221"/>
        <w:gridCol w:w="1929"/>
        <w:gridCol w:w="2016"/>
        <w:gridCol w:w="1405"/>
        <w:gridCol w:w="1143"/>
      </w:tblGrid>
      <w:tr w:rsidR="00CE3C97">
        <w:trPr>
          <w:trHeight w:val="540"/>
          <w:jc w:val="center"/>
        </w:trPr>
        <w:tc>
          <w:tcPr>
            <w:tcW w:w="8" w:type="dxa"/>
          </w:tcPr>
          <w:p w:rsidR="00CE3C97" w:rsidRDefault="00CE3C97">
            <w:pPr>
              <w:widowControl w:val="0"/>
              <w:pBdr>
                <w:top w:val="nil"/>
                <w:left w:val="nil"/>
                <w:bottom w:val="nil"/>
                <w:right w:val="nil"/>
                <w:between w:val="nil"/>
              </w:pBdr>
              <w:spacing w:line="276" w:lineRule="auto"/>
            </w:pPr>
          </w:p>
        </w:tc>
        <w:tc>
          <w:tcPr>
            <w:tcW w:w="216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rsidR="00CE3C97" w:rsidRDefault="00CA26E6">
            <w:pPr>
              <w:pStyle w:val="Heading6"/>
              <w:rPr>
                <w:color w:val="000080"/>
                <w:sz w:val="16"/>
                <w:szCs w:val="16"/>
              </w:rPr>
            </w:pPr>
            <w:r>
              <w:rPr>
                <w:sz w:val="16"/>
                <w:szCs w:val="16"/>
              </w:rPr>
              <w:t>Deliverable Title</w:t>
            </w:r>
          </w:p>
        </w:tc>
        <w:tc>
          <w:tcPr>
            <w:tcW w:w="1250"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CE3C97" w:rsidRDefault="00CA26E6">
            <w:pPr>
              <w:pStyle w:val="Heading6"/>
              <w:rPr>
                <w:color w:val="000080"/>
                <w:sz w:val="16"/>
                <w:szCs w:val="16"/>
              </w:rPr>
            </w:pPr>
            <w:r>
              <w:rPr>
                <w:sz w:val="16"/>
                <w:szCs w:val="16"/>
              </w:rPr>
              <w:t>Format</w:t>
            </w:r>
          </w:p>
        </w:tc>
        <w:tc>
          <w:tcPr>
            <w:tcW w:w="1980"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CE3C97" w:rsidRDefault="00CA26E6">
            <w:pPr>
              <w:jc w:val="center"/>
              <w:rPr>
                <w:color w:val="000080"/>
                <w:sz w:val="16"/>
                <w:szCs w:val="16"/>
              </w:rPr>
            </w:pPr>
            <w:r>
              <w:rPr>
                <w:b/>
                <w:color w:val="FFFFFF"/>
                <w:sz w:val="16"/>
                <w:szCs w:val="16"/>
              </w:rPr>
              <w:t xml:space="preserve">Due Date </w:t>
            </w:r>
          </w:p>
        </w:tc>
        <w:tc>
          <w:tcPr>
            <w:tcW w:w="2070" w:type="dxa"/>
            <w:tcBorders>
              <w:top w:val="single" w:sz="6" w:space="0" w:color="000080"/>
              <w:left w:val="single" w:sz="6" w:space="0" w:color="000080"/>
              <w:bottom w:val="single" w:sz="6" w:space="0" w:color="000080"/>
              <w:right w:val="single" w:sz="4" w:space="0" w:color="000000"/>
            </w:tcBorders>
            <w:shd w:val="clear" w:color="auto" w:fill="000080"/>
            <w:vAlign w:val="center"/>
          </w:tcPr>
          <w:p w:rsidR="00CE3C97" w:rsidRDefault="00CA26E6">
            <w:pPr>
              <w:jc w:val="center"/>
              <w:rPr>
                <w:b/>
                <w:color w:val="FFFFFF"/>
                <w:sz w:val="16"/>
                <w:szCs w:val="16"/>
              </w:rPr>
            </w:pPr>
            <w:r>
              <w:rPr>
                <w:b/>
                <w:color w:val="FFFFFF"/>
                <w:sz w:val="16"/>
                <w:szCs w:val="16"/>
              </w:rPr>
              <w:t>Distribution</w:t>
            </w:r>
          </w:p>
        </w:tc>
        <w:tc>
          <w:tcPr>
            <w:tcW w:w="1440" w:type="dxa"/>
            <w:tcBorders>
              <w:top w:val="single" w:sz="6" w:space="0" w:color="000080"/>
              <w:left w:val="single" w:sz="4" w:space="0" w:color="000000"/>
              <w:bottom w:val="single" w:sz="6" w:space="0" w:color="000080"/>
              <w:right w:val="single" w:sz="6" w:space="0" w:color="000080"/>
            </w:tcBorders>
            <w:shd w:val="clear" w:color="auto" w:fill="000080"/>
          </w:tcPr>
          <w:p w:rsidR="00CE3C97" w:rsidRDefault="00CA26E6">
            <w:pPr>
              <w:jc w:val="center"/>
              <w:rPr>
                <w:b/>
                <w:color w:val="FFFFFF"/>
                <w:sz w:val="16"/>
                <w:szCs w:val="16"/>
              </w:rPr>
            </w:pPr>
            <w:r>
              <w:rPr>
                <w:b/>
                <w:color w:val="FFFFFF"/>
                <w:sz w:val="16"/>
                <w:szCs w:val="16"/>
              </w:rPr>
              <w:t>Classification Marking</w:t>
            </w:r>
          </w:p>
        </w:tc>
        <w:tc>
          <w:tcPr>
            <w:tcW w:w="1170"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CE3C97" w:rsidRDefault="00CA26E6">
            <w:pPr>
              <w:jc w:val="center"/>
              <w:rPr>
                <w:b/>
                <w:color w:val="FFFFFF"/>
                <w:sz w:val="16"/>
                <w:szCs w:val="16"/>
              </w:rPr>
            </w:pPr>
            <w:r>
              <w:rPr>
                <w:b/>
                <w:color w:val="FFFFFF"/>
                <w:sz w:val="16"/>
                <w:szCs w:val="16"/>
              </w:rPr>
              <w:t>Frequency</w:t>
            </w:r>
          </w:p>
        </w:tc>
      </w:tr>
      <w:tr w:rsidR="00CE3C97">
        <w:trPr>
          <w:trHeight w:val="280"/>
          <w:jc w:val="center"/>
        </w:trPr>
        <w:tc>
          <w:tcPr>
            <w:tcW w:w="8" w:type="dxa"/>
          </w:tcPr>
          <w:p w:rsidR="00CE3C97" w:rsidRDefault="00CE3C97">
            <w:pPr>
              <w:widowControl w:val="0"/>
              <w:pBdr>
                <w:top w:val="nil"/>
                <w:left w:val="nil"/>
                <w:bottom w:val="nil"/>
                <w:right w:val="nil"/>
                <w:between w:val="nil"/>
              </w:pBdr>
              <w:spacing w:line="276" w:lineRule="auto"/>
              <w:rPr>
                <w:b/>
                <w:color w:val="FFFFFF"/>
                <w:sz w:val="16"/>
                <w:szCs w:val="16"/>
              </w:rPr>
            </w:pPr>
          </w:p>
        </w:tc>
        <w:tc>
          <w:tcPr>
            <w:tcW w:w="2162" w:type="dxa"/>
            <w:gridSpan w:val="2"/>
            <w:tcBorders>
              <w:top w:val="single" w:sz="6" w:space="0" w:color="000080"/>
              <w:left w:val="single" w:sz="6" w:space="0" w:color="000080"/>
              <w:bottom w:val="single" w:sz="6" w:space="0" w:color="000080"/>
              <w:right w:val="single" w:sz="6" w:space="0" w:color="000080"/>
            </w:tcBorders>
          </w:tcPr>
          <w:p w:rsidR="00CE3C97" w:rsidRDefault="00CA26E6">
            <w:pPr>
              <w:rPr>
                <w:color w:val="000000"/>
                <w:sz w:val="18"/>
                <w:szCs w:val="18"/>
              </w:rPr>
            </w:pPr>
            <w:r>
              <w:rPr>
                <w:color w:val="000000"/>
                <w:sz w:val="18"/>
                <w:szCs w:val="18"/>
              </w:rPr>
              <w:t>Contractor Project Management Plan (CPMP)</w:t>
            </w:r>
          </w:p>
        </w:tc>
        <w:tc>
          <w:tcPr>
            <w:tcW w:w="125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Contractor Determined Format</w:t>
            </w:r>
          </w:p>
        </w:tc>
        <w:tc>
          <w:tcPr>
            <w:tcW w:w="198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15 Calendar Days after TO Execution</w:t>
            </w:r>
          </w:p>
        </w:tc>
        <w:tc>
          <w:tcPr>
            <w:tcW w:w="20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Distribution D </w:t>
            </w:r>
          </w:p>
          <w:p w:rsidR="00CE3C97" w:rsidRDefault="00CA26E6">
            <w:pPr>
              <w:rPr>
                <w:sz w:val="18"/>
                <w:szCs w:val="18"/>
              </w:rPr>
            </w:pPr>
            <w:r>
              <w:rPr>
                <w:sz w:val="18"/>
                <w:szCs w:val="18"/>
              </w:rPr>
              <w:t>Distribution F</w:t>
            </w:r>
          </w:p>
        </w:tc>
        <w:tc>
          <w:tcPr>
            <w:tcW w:w="1440" w:type="dxa"/>
            <w:tcBorders>
              <w:top w:val="single" w:sz="6" w:space="0" w:color="000080"/>
              <w:left w:val="single" w:sz="6" w:space="0" w:color="000080"/>
              <w:bottom w:val="single" w:sz="6" w:space="0" w:color="000080"/>
              <w:right w:val="single" w:sz="6" w:space="0" w:color="000080"/>
            </w:tcBorders>
          </w:tcPr>
          <w:p w:rsidR="00CE3C97" w:rsidRDefault="00CA26E6">
            <w:pPr>
              <w:jc w:val="center"/>
              <w:rPr>
                <w:sz w:val="18"/>
                <w:szCs w:val="18"/>
              </w:rPr>
            </w:pPr>
            <w:r>
              <w:rPr>
                <w:sz w:val="18"/>
                <w:szCs w:val="18"/>
              </w:rPr>
              <w:t>CUI</w:t>
            </w:r>
          </w:p>
        </w:tc>
        <w:tc>
          <w:tcPr>
            <w:tcW w:w="11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One Time; updated as required</w:t>
            </w:r>
          </w:p>
        </w:tc>
      </w:tr>
      <w:tr w:rsidR="00CE3C97">
        <w:trPr>
          <w:trHeight w:val="28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62" w:type="dxa"/>
            <w:gridSpan w:val="2"/>
            <w:tcBorders>
              <w:top w:val="single" w:sz="6" w:space="0" w:color="000080"/>
              <w:left w:val="single" w:sz="6" w:space="0" w:color="000080"/>
              <w:bottom w:val="single" w:sz="6" w:space="0" w:color="000080"/>
              <w:right w:val="single" w:sz="6" w:space="0" w:color="000080"/>
            </w:tcBorders>
          </w:tcPr>
          <w:p w:rsidR="00CE3C97" w:rsidRDefault="00CA26E6">
            <w:pPr>
              <w:rPr>
                <w:color w:val="000000"/>
                <w:sz w:val="18"/>
                <w:szCs w:val="18"/>
              </w:rPr>
            </w:pPr>
            <w:r>
              <w:rPr>
                <w:color w:val="000000"/>
                <w:sz w:val="18"/>
                <w:szCs w:val="18"/>
              </w:rPr>
              <w:t>Work Breakdown Schedule (WBS)</w:t>
            </w:r>
          </w:p>
        </w:tc>
        <w:tc>
          <w:tcPr>
            <w:tcW w:w="125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Contractor Determined Format</w:t>
            </w:r>
          </w:p>
        </w:tc>
        <w:tc>
          <w:tcPr>
            <w:tcW w:w="198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Monthly, on 5th workday after TO Execution</w:t>
            </w:r>
          </w:p>
        </w:tc>
        <w:tc>
          <w:tcPr>
            <w:tcW w:w="20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Distribution D </w:t>
            </w:r>
          </w:p>
          <w:p w:rsidR="00CE3C97" w:rsidRDefault="00CA26E6">
            <w:pPr>
              <w:rPr>
                <w:sz w:val="18"/>
                <w:szCs w:val="18"/>
              </w:rPr>
            </w:pPr>
            <w:r>
              <w:rPr>
                <w:sz w:val="18"/>
                <w:szCs w:val="18"/>
              </w:rPr>
              <w:t>Distribution F</w:t>
            </w:r>
          </w:p>
        </w:tc>
        <w:tc>
          <w:tcPr>
            <w:tcW w:w="1440" w:type="dxa"/>
            <w:tcBorders>
              <w:top w:val="single" w:sz="6" w:space="0" w:color="000080"/>
              <w:left w:val="single" w:sz="6" w:space="0" w:color="000080"/>
              <w:bottom w:val="single" w:sz="6" w:space="0" w:color="000080"/>
              <w:right w:val="single" w:sz="6" w:space="0" w:color="000080"/>
            </w:tcBorders>
          </w:tcPr>
          <w:p w:rsidR="00CE3C97" w:rsidRDefault="00CA26E6">
            <w:pPr>
              <w:jc w:val="center"/>
              <w:rPr>
                <w:sz w:val="18"/>
                <w:szCs w:val="18"/>
              </w:rPr>
            </w:pPr>
            <w:r>
              <w:rPr>
                <w:sz w:val="18"/>
                <w:szCs w:val="18"/>
              </w:rPr>
              <w:t>CUI</w:t>
            </w:r>
          </w:p>
        </w:tc>
        <w:tc>
          <w:tcPr>
            <w:tcW w:w="11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Monthly, as </w:t>
            </w:r>
          </w:p>
          <w:p w:rsidR="00CE3C97" w:rsidRDefault="00CA26E6">
            <w:pPr>
              <w:rPr>
                <w:sz w:val="18"/>
                <w:szCs w:val="18"/>
              </w:rPr>
            </w:pPr>
            <w:r>
              <w:rPr>
                <w:sz w:val="18"/>
                <w:szCs w:val="18"/>
              </w:rPr>
              <w:t>required</w:t>
            </w:r>
          </w:p>
        </w:tc>
      </w:tr>
      <w:tr w:rsidR="00CE3C97">
        <w:trPr>
          <w:trHeight w:val="28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62" w:type="dxa"/>
            <w:gridSpan w:val="2"/>
            <w:tcBorders>
              <w:top w:val="single" w:sz="6" w:space="0" w:color="000080"/>
              <w:left w:val="single" w:sz="6" w:space="0" w:color="000080"/>
              <w:bottom w:val="single" w:sz="6" w:space="0" w:color="000080"/>
              <w:right w:val="single" w:sz="6" w:space="0" w:color="000080"/>
            </w:tcBorders>
          </w:tcPr>
          <w:p w:rsidR="00CE3C97" w:rsidRDefault="00CA26E6">
            <w:pPr>
              <w:rPr>
                <w:color w:val="000000"/>
                <w:sz w:val="18"/>
                <w:szCs w:val="18"/>
              </w:rPr>
            </w:pPr>
            <w:r>
              <w:rPr>
                <w:color w:val="000000"/>
                <w:sz w:val="18"/>
                <w:szCs w:val="18"/>
              </w:rPr>
              <w:t>Integrated Master Schedule (IMS)</w:t>
            </w:r>
          </w:p>
        </w:tc>
        <w:tc>
          <w:tcPr>
            <w:tcW w:w="125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Contractor Determined Format</w:t>
            </w:r>
          </w:p>
        </w:tc>
        <w:tc>
          <w:tcPr>
            <w:tcW w:w="198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30 Calendar Days after TO Execution</w:t>
            </w:r>
          </w:p>
        </w:tc>
        <w:tc>
          <w:tcPr>
            <w:tcW w:w="20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Distribution D </w:t>
            </w:r>
          </w:p>
          <w:p w:rsidR="00CE3C97" w:rsidRDefault="00CA26E6">
            <w:pPr>
              <w:rPr>
                <w:sz w:val="18"/>
                <w:szCs w:val="18"/>
              </w:rPr>
            </w:pPr>
            <w:r>
              <w:rPr>
                <w:sz w:val="18"/>
                <w:szCs w:val="18"/>
              </w:rPr>
              <w:t>Distribution F</w:t>
            </w:r>
          </w:p>
        </w:tc>
        <w:tc>
          <w:tcPr>
            <w:tcW w:w="1440" w:type="dxa"/>
            <w:tcBorders>
              <w:top w:val="single" w:sz="6" w:space="0" w:color="000080"/>
              <w:left w:val="single" w:sz="6" w:space="0" w:color="000080"/>
              <w:bottom w:val="single" w:sz="6" w:space="0" w:color="000080"/>
              <w:right w:val="single" w:sz="6" w:space="0" w:color="000080"/>
            </w:tcBorders>
          </w:tcPr>
          <w:p w:rsidR="00CE3C97" w:rsidRDefault="00CA26E6">
            <w:pPr>
              <w:jc w:val="center"/>
              <w:rPr>
                <w:sz w:val="18"/>
                <w:szCs w:val="18"/>
              </w:rPr>
            </w:pPr>
            <w:r>
              <w:rPr>
                <w:sz w:val="18"/>
                <w:szCs w:val="18"/>
              </w:rPr>
              <w:t>CUI</w:t>
            </w:r>
          </w:p>
        </w:tc>
        <w:tc>
          <w:tcPr>
            <w:tcW w:w="11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Monthly, as </w:t>
            </w:r>
          </w:p>
          <w:p w:rsidR="00CE3C97" w:rsidRDefault="00CA26E6">
            <w:pPr>
              <w:rPr>
                <w:sz w:val="18"/>
                <w:szCs w:val="18"/>
              </w:rPr>
            </w:pPr>
            <w:r>
              <w:rPr>
                <w:sz w:val="18"/>
                <w:szCs w:val="18"/>
              </w:rPr>
              <w:t>required</w:t>
            </w:r>
          </w:p>
        </w:tc>
      </w:tr>
      <w:tr w:rsidR="00CE3C97">
        <w:trPr>
          <w:trHeight w:val="28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62" w:type="dxa"/>
            <w:gridSpan w:val="2"/>
            <w:tcBorders>
              <w:top w:val="single" w:sz="6" w:space="0" w:color="000080"/>
              <w:left w:val="single" w:sz="6" w:space="0" w:color="000080"/>
              <w:bottom w:val="single" w:sz="6" w:space="0" w:color="000080"/>
              <w:right w:val="single" w:sz="6" w:space="0" w:color="000080"/>
            </w:tcBorders>
          </w:tcPr>
          <w:p w:rsidR="00CE3C97" w:rsidRDefault="00CA26E6">
            <w:pPr>
              <w:rPr>
                <w:color w:val="000000"/>
                <w:sz w:val="18"/>
                <w:szCs w:val="18"/>
              </w:rPr>
            </w:pPr>
            <w:r>
              <w:rPr>
                <w:color w:val="000000"/>
                <w:sz w:val="18"/>
                <w:szCs w:val="18"/>
              </w:rPr>
              <w:t>Task Order Status and Progress Report</w:t>
            </w:r>
          </w:p>
        </w:tc>
        <w:tc>
          <w:tcPr>
            <w:tcW w:w="125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Contractor </w:t>
            </w:r>
          </w:p>
          <w:p w:rsidR="00CE3C97" w:rsidRDefault="00CA26E6">
            <w:pPr>
              <w:rPr>
                <w:sz w:val="18"/>
                <w:szCs w:val="18"/>
              </w:rPr>
            </w:pPr>
            <w:r>
              <w:rPr>
                <w:sz w:val="18"/>
                <w:szCs w:val="18"/>
              </w:rPr>
              <w:t xml:space="preserve">Determined </w:t>
            </w:r>
          </w:p>
          <w:p w:rsidR="00CE3C97" w:rsidRDefault="00CA26E6">
            <w:pPr>
              <w:rPr>
                <w:sz w:val="18"/>
                <w:szCs w:val="18"/>
              </w:rPr>
            </w:pPr>
            <w:r>
              <w:rPr>
                <w:sz w:val="18"/>
                <w:szCs w:val="18"/>
              </w:rPr>
              <w:t>Format</w:t>
            </w:r>
          </w:p>
        </w:tc>
        <w:tc>
          <w:tcPr>
            <w:tcW w:w="198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Monthly</w:t>
            </w:r>
          </w:p>
        </w:tc>
        <w:tc>
          <w:tcPr>
            <w:tcW w:w="20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Distribution D </w:t>
            </w:r>
          </w:p>
          <w:p w:rsidR="00CE3C97" w:rsidRDefault="00CA26E6">
            <w:pPr>
              <w:rPr>
                <w:sz w:val="18"/>
                <w:szCs w:val="18"/>
              </w:rPr>
            </w:pPr>
            <w:r>
              <w:rPr>
                <w:sz w:val="18"/>
                <w:szCs w:val="18"/>
              </w:rPr>
              <w:t>Distribution F</w:t>
            </w:r>
          </w:p>
        </w:tc>
        <w:tc>
          <w:tcPr>
            <w:tcW w:w="1440" w:type="dxa"/>
            <w:tcBorders>
              <w:top w:val="single" w:sz="6" w:space="0" w:color="000080"/>
              <w:left w:val="single" w:sz="6" w:space="0" w:color="000080"/>
              <w:bottom w:val="single" w:sz="6" w:space="0" w:color="000080"/>
              <w:right w:val="single" w:sz="6" w:space="0" w:color="000080"/>
            </w:tcBorders>
            <w:vAlign w:val="center"/>
          </w:tcPr>
          <w:p w:rsidR="00CE3C97" w:rsidRDefault="00CA26E6">
            <w:pPr>
              <w:jc w:val="center"/>
              <w:rPr>
                <w:sz w:val="18"/>
                <w:szCs w:val="18"/>
              </w:rPr>
            </w:pPr>
            <w:r>
              <w:rPr>
                <w:sz w:val="18"/>
                <w:szCs w:val="18"/>
              </w:rPr>
              <w:t>CUI</w:t>
            </w:r>
          </w:p>
        </w:tc>
        <w:tc>
          <w:tcPr>
            <w:tcW w:w="11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Monthly, as </w:t>
            </w:r>
          </w:p>
          <w:p w:rsidR="00CE3C97" w:rsidRDefault="00CA26E6">
            <w:pPr>
              <w:rPr>
                <w:sz w:val="18"/>
                <w:szCs w:val="18"/>
              </w:rPr>
            </w:pPr>
            <w:r>
              <w:rPr>
                <w:sz w:val="18"/>
                <w:szCs w:val="18"/>
              </w:rPr>
              <w:t>required</w:t>
            </w:r>
          </w:p>
        </w:tc>
      </w:tr>
      <w:tr w:rsidR="00CE3C97">
        <w:trPr>
          <w:trHeight w:val="28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62" w:type="dxa"/>
            <w:gridSpan w:val="2"/>
            <w:tcBorders>
              <w:top w:val="single" w:sz="6" w:space="0" w:color="000080"/>
              <w:left w:val="single" w:sz="6" w:space="0" w:color="000080"/>
              <w:bottom w:val="single" w:sz="6" w:space="0" w:color="000080"/>
              <w:right w:val="single" w:sz="6" w:space="0" w:color="000080"/>
            </w:tcBorders>
          </w:tcPr>
          <w:p w:rsidR="00CE3C97" w:rsidRDefault="00CA26E6">
            <w:pPr>
              <w:rPr>
                <w:color w:val="000000"/>
                <w:sz w:val="18"/>
                <w:szCs w:val="18"/>
              </w:rPr>
            </w:pPr>
            <w:r>
              <w:rPr>
                <w:color w:val="000000"/>
                <w:sz w:val="18"/>
                <w:szCs w:val="18"/>
              </w:rPr>
              <w:t xml:space="preserve">Subcontractor </w:t>
            </w:r>
          </w:p>
          <w:p w:rsidR="00CE3C97" w:rsidRDefault="00CA26E6">
            <w:pPr>
              <w:rPr>
                <w:color w:val="000000"/>
                <w:sz w:val="18"/>
                <w:szCs w:val="18"/>
              </w:rPr>
            </w:pPr>
            <w:r>
              <w:rPr>
                <w:color w:val="000000"/>
                <w:sz w:val="18"/>
                <w:szCs w:val="18"/>
              </w:rPr>
              <w:t>Management Plan</w:t>
            </w:r>
          </w:p>
        </w:tc>
        <w:tc>
          <w:tcPr>
            <w:tcW w:w="125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Contractor </w:t>
            </w:r>
          </w:p>
          <w:p w:rsidR="00CE3C97" w:rsidRDefault="00CA26E6">
            <w:pPr>
              <w:rPr>
                <w:sz w:val="18"/>
                <w:szCs w:val="18"/>
              </w:rPr>
            </w:pPr>
            <w:r>
              <w:rPr>
                <w:sz w:val="18"/>
                <w:szCs w:val="18"/>
              </w:rPr>
              <w:t xml:space="preserve">Determined </w:t>
            </w:r>
          </w:p>
          <w:p w:rsidR="00CE3C97" w:rsidRDefault="00CA26E6">
            <w:pPr>
              <w:rPr>
                <w:sz w:val="18"/>
                <w:szCs w:val="18"/>
              </w:rPr>
            </w:pPr>
            <w:r>
              <w:rPr>
                <w:sz w:val="18"/>
                <w:szCs w:val="18"/>
              </w:rPr>
              <w:t>Format</w:t>
            </w:r>
          </w:p>
        </w:tc>
        <w:tc>
          <w:tcPr>
            <w:tcW w:w="198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30 Calendar Days </w:t>
            </w:r>
          </w:p>
          <w:p w:rsidR="00CE3C97" w:rsidRDefault="00CA26E6">
            <w:pPr>
              <w:rPr>
                <w:sz w:val="18"/>
                <w:szCs w:val="18"/>
              </w:rPr>
            </w:pPr>
            <w:r>
              <w:rPr>
                <w:sz w:val="18"/>
                <w:szCs w:val="18"/>
              </w:rPr>
              <w:t>after Contract Award</w:t>
            </w:r>
          </w:p>
        </w:tc>
        <w:tc>
          <w:tcPr>
            <w:tcW w:w="20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Distribution D </w:t>
            </w:r>
          </w:p>
          <w:p w:rsidR="00CE3C97" w:rsidRDefault="00CA26E6">
            <w:pPr>
              <w:rPr>
                <w:sz w:val="18"/>
                <w:szCs w:val="18"/>
              </w:rPr>
            </w:pPr>
            <w:r>
              <w:rPr>
                <w:sz w:val="18"/>
                <w:szCs w:val="18"/>
              </w:rPr>
              <w:t>Distribution F</w:t>
            </w:r>
          </w:p>
        </w:tc>
        <w:tc>
          <w:tcPr>
            <w:tcW w:w="1440" w:type="dxa"/>
            <w:tcBorders>
              <w:top w:val="single" w:sz="6" w:space="0" w:color="000080"/>
              <w:left w:val="single" w:sz="6" w:space="0" w:color="000080"/>
              <w:bottom w:val="single" w:sz="6" w:space="0" w:color="000080"/>
              <w:right w:val="single" w:sz="6" w:space="0" w:color="000080"/>
            </w:tcBorders>
            <w:vAlign w:val="center"/>
          </w:tcPr>
          <w:p w:rsidR="00CE3C97" w:rsidRDefault="00CA26E6">
            <w:pPr>
              <w:jc w:val="center"/>
              <w:rPr>
                <w:sz w:val="18"/>
                <w:szCs w:val="18"/>
              </w:rPr>
            </w:pPr>
            <w:r>
              <w:rPr>
                <w:sz w:val="18"/>
                <w:szCs w:val="18"/>
              </w:rPr>
              <w:t>CUI</w:t>
            </w:r>
          </w:p>
        </w:tc>
        <w:tc>
          <w:tcPr>
            <w:tcW w:w="11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One Time; </w:t>
            </w:r>
          </w:p>
          <w:p w:rsidR="00CE3C97" w:rsidRDefault="00CA26E6">
            <w:pPr>
              <w:rPr>
                <w:sz w:val="18"/>
                <w:szCs w:val="18"/>
              </w:rPr>
            </w:pPr>
            <w:r>
              <w:rPr>
                <w:sz w:val="18"/>
                <w:szCs w:val="18"/>
              </w:rPr>
              <w:t xml:space="preserve">Updated </w:t>
            </w:r>
          </w:p>
          <w:p w:rsidR="00CE3C97" w:rsidRDefault="00CA26E6">
            <w:pPr>
              <w:rPr>
                <w:sz w:val="18"/>
                <w:szCs w:val="18"/>
              </w:rPr>
            </w:pPr>
            <w:r>
              <w:rPr>
                <w:sz w:val="18"/>
                <w:szCs w:val="18"/>
              </w:rPr>
              <w:t xml:space="preserve">annually as </w:t>
            </w:r>
          </w:p>
          <w:p w:rsidR="00CE3C97" w:rsidRDefault="00CA26E6">
            <w:pPr>
              <w:rPr>
                <w:sz w:val="18"/>
                <w:szCs w:val="18"/>
              </w:rPr>
            </w:pPr>
            <w:r>
              <w:rPr>
                <w:sz w:val="18"/>
                <w:szCs w:val="18"/>
              </w:rPr>
              <w:t>required</w:t>
            </w:r>
          </w:p>
        </w:tc>
      </w:tr>
      <w:tr w:rsidR="00CE3C97">
        <w:trPr>
          <w:trHeight w:val="28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62" w:type="dxa"/>
            <w:gridSpan w:val="2"/>
            <w:tcBorders>
              <w:top w:val="single" w:sz="6" w:space="0" w:color="000080"/>
              <w:left w:val="single" w:sz="6" w:space="0" w:color="000080"/>
              <w:bottom w:val="single" w:sz="6" w:space="0" w:color="000080"/>
              <w:right w:val="single" w:sz="6" w:space="0" w:color="000080"/>
            </w:tcBorders>
          </w:tcPr>
          <w:p w:rsidR="00CE3C97" w:rsidRDefault="00CA26E6">
            <w:pPr>
              <w:rPr>
                <w:color w:val="000000"/>
                <w:sz w:val="18"/>
                <w:szCs w:val="18"/>
              </w:rPr>
            </w:pPr>
            <w:r>
              <w:rPr>
                <w:color w:val="000000"/>
                <w:sz w:val="18"/>
                <w:szCs w:val="18"/>
              </w:rPr>
              <w:t>Kick-Off Meeting</w:t>
            </w:r>
          </w:p>
        </w:tc>
        <w:tc>
          <w:tcPr>
            <w:tcW w:w="125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Contractor </w:t>
            </w:r>
          </w:p>
          <w:p w:rsidR="00CE3C97" w:rsidRDefault="00CA26E6">
            <w:pPr>
              <w:rPr>
                <w:sz w:val="18"/>
                <w:szCs w:val="18"/>
              </w:rPr>
            </w:pPr>
            <w:r>
              <w:rPr>
                <w:sz w:val="18"/>
                <w:szCs w:val="18"/>
              </w:rPr>
              <w:t xml:space="preserve">Determined </w:t>
            </w:r>
          </w:p>
          <w:p w:rsidR="00CE3C97" w:rsidRDefault="00CA26E6">
            <w:pPr>
              <w:rPr>
                <w:sz w:val="18"/>
                <w:szCs w:val="18"/>
              </w:rPr>
            </w:pPr>
            <w:r>
              <w:rPr>
                <w:sz w:val="18"/>
                <w:szCs w:val="18"/>
              </w:rPr>
              <w:t>Format</w:t>
            </w:r>
          </w:p>
        </w:tc>
        <w:tc>
          <w:tcPr>
            <w:tcW w:w="198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At the Task Order level within 15 days after task order award or unless </w:t>
            </w:r>
          </w:p>
          <w:p w:rsidR="00CE3C97" w:rsidRDefault="00CA26E6">
            <w:pPr>
              <w:rPr>
                <w:sz w:val="18"/>
                <w:szCs w:val="18"/>
              </w:rPr>
            </w:pPr>
            <w:r>
              <w:rPr>
                <w:sz w:val="18"/>
                <w:szCs w:val="18"/>
              </w:rPr>
              <w:t>otherwise specified in the order</w:t>
            </w:r>
          </w:p>
        </w:tc>
        <w:tc>
          <w:tcPr>
            <w:tcW w:w="20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Distribution D</w:t>
            </w:r>
          </w:p>
        </w:tc>
        <w:tc>
          <w:tcPr>
            <w:tcW w:w="1440" w:type="dxa"/>
            <w:tcBorders>
              <w:top w:val="single" w:sz="6" w:space="0" w:color="000080"/>
              <w:left w:val="single" w:sz="6" w:space="0" w:color="000080"/>
              <w:bottom w:val="single" w:sz="6" w:space="0" w:color="000080"/>
              <w:right w:val="single" w:sz="6" w:space="0" w:color="000080"/>
            </w:tcBorders>
            <w:vAlign w:val="center"/>
          </w:tcPr>
          <w:p w:rsidR="00CE3C97" w:rsidRDefault="00CA26E6">
            <w:pPr>
              <w:jc w:val="center"/>
              <w:rPr>
                <w:sz w:val="18"/>
                <w:szCs w:val="18"/>
              </w:rPr>
            </w:pPr>
            <w:r>
              <w:rPr>
                <w:sz w:val="18"/>
                <w:szCs w:val="18"/>
              </w:rPr>
              <w:t>CUI</w:t>
            </w:r>
          </w:p>
        </w:tc>
        <w:tc>
          <w:tcPr>
            <w:tcW w:w="11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As required based on Task Order </w:t>
            </w:r>
          </w:p>
          <w:p w:rsidR="00CE3C97" w:rsidRDefault="00CA26E6">
            <w:pPr>
              <w:rPr>
                <w:sz w:val="18"/>
                <w:szCs w:val="18"/>
              </w:rPr>
            </w:pPr>
            <w:r>
              <w:rPr>
                <w:sz w:val="18"/>
                <w:szCs w:val="18"/>
              </w:rPr>
              <w:t>execution</w:t>
            </w:r>
          </w:p>
        </w:tc>
      </w:tr>
      <w:tr w:rsidR="00CE3C97">
        <w:trPr>
          <w:trHeight w:val="28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62" w:type="dxa"/>
            <w:gridSpan w:val="2"/>
            <w:tcBorders>
              <w:top w:val="single" w:sz="6" w:space="0" w:color="000080"/>
              <w:left w:val="single" w:sz="6" w:space="0" w:color="000080"/>
              <w:bottom w:val="single" w:sz="6" w:space="0" w:color="000080"/>
              <w:right w:val="single" w:sz="6" w:space="0" w:color="000080"/>
            </w:tcBorders>
          </w:tcPr>
          <w:p w:rsidR="00CE3C97" w:rsidRDefault="00CA26E6">
            <w:pPr>
              <w:rPr>
                <w:color w:val="000000"/>
                <w:sz w:val="18"/>
                <w:szCs w:val="18"/>
              </w:rPr>
            </w:pPr>
            <w:r>
              <w:rPr>
                <w:color w:val="000000"/>
                <w:sz w:val="18"/>
                <w:szCs w:val="18"/>
              </w:rPr>
              <w:t>Quarterly Program Reviews</w:t>
            </w:r>
          </w:p>
        </w:tc>
        <w:tc>
          <w:tcPr>
            <w:tcW w:w="125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Contractor </w:t>
            </w:r>
          </w:p>
          <w:p w:rsidR="00CE3C97" w:rsidRDefault="00CA26E6">
            <w:pPr>
              <w:rPr>
                <w:sz w:val="18"/>
                <w:szCs w:val="18"/>
              </w:rPr>
            </w:pPr>
            <w:r>
              <w:rPr>
                <w:sz w:val="18"/>
                <w:szCs w:val="18"/>
              </w:rPr>
              <w:t xml:space="preserve">Determined </w:t>
            </w:r>
          </w:p>
          <w:p w:rsidR="00CE3C97" w:rsidRDefault="00CA26E6">
            <w:pPr>
              <w:rPr>
                <w:sz w:val="18"/>
                <w:szCs w:val="18"/>
              </w:rPr>
            </w:pPr>
            <w:r>
              <w:rPr>
                <w:sz w:val="18"/>
                <w:szCs w:val="18"/>
              </w:rPr>
              <w:t>Format</w:t>
            </w:r>
          </w:p>
        </w:tc>
        <w:tc>
          <w:tcPr>
            <w:tcW w:w="198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For each Task Order, or unless otherwise specified in the Task Order.</w:t>
            </w:r>
          </w:p>
        </w:tc>
        <w:tc>
          <w:tcPr>
            <w:tcW w:w="20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Distribution D </w:t>
            </w:r>
          </w:p>
          <w:p w:rsidR="00CE3C97" w:rsidRDefault="00CA26E6">
            <w:pPr>
              <w:rPr>
                <w:sz w:val="18"/>
                <w:szCs w:val="18"/>
              </w:rPr>
            </w:pPr>
            <w:r>
              <w:rPr>
                <w:sz w:val="18"/>
                <w:szCs w:val="18"/>
              </w:rPr>
              <w:t>Distribution F</w:t>
            </w:r>
          </w:p>
        </w:tc>
        <w:tc>
          <w:tcPr>
            <w:tcW w:w="1440" w:type="dxa"/>
            <w:tcBorders>
              <w:top w:val="single" w:sz="6" w:space="0" w:color="000080"/>
              <w:left w:val="single" w:sz="6" w:space="0" w:color="000080"/>
              <w:bottom w:val="single" w:sz="6" w:space="0" w:color="000080"/>
              <w:right w:val="single" w:sz="6" w:space="0" w:color="000080"/>
            </w:tcBorders>
            <w:vAlign w:val="center"/>
          </w:tcPr>
          <w:p w:rsidR="00CE3C97" w:rsidRDefault="00CA26E6">
            <w:pPr>
              <w:jc w:val="center"/>
              <w:rPr>
                <w:sz w:val="18"/>
                <w:szCs w:val="18"/>
              </w:rPr>
            </w:pPr>
            <w:r>
              <w:rPr>
                <w:sz w:val="18"/>
                <w:szCs w:val="18"/>
              </w:rPr>
              <w:t>CUI</w:t>
            </w:r>
          </w:p>
        </w:tc>
        <w:tc>
          <w:tcPr>
            <w:tcW w:w="11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As required based on Task Order </w:t>
            </w:r>
          </w:p>
          <w:p w:rsidR="00CE3C97" w:rsidRDefault="00CA26E6">
            <w:pPr>
              <w:rPr>
                <w:sz w:val="18"/>
                <w:szCs w:val="18"/>
              </w:rPr>
            </w:pPr>
            <w:r>
              <w:rPr>
                <w:sz w:val="18"/>
                <w:szCs w:val="18"/>
              </w:rPr>
              <w:t xml:space="preserve">execution </w:t>
            </w:r>
          </w:p>
        </w:tc>
      </w:tr>
      <w:tr w:rsidR="00CE3C97">
        <w:trPr>
          <w:trHeight w:val="28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62" w:type="dxa"/>
            <w:gridSpan w:val="2"/>
            <w:tcBorders>
              <w:top w:val="single" w:sz="6" w:space="0" w:color="000080"/>
              <w:left w:val="single" w:sz="6" w:space="0" w:color="000080"/>
              <w:bottom w:val="single" w:sz="6" w:space="0" w:color="000080"/>
              <w:right w:val="single" w:sz="6" w:space="0" w:color="000080"/>
            </w:tcBorders>
          </w:tcPr>
          <w:p w:rsidR="00CE3C97" w:rsidRDefault="00CA26E6">
            <w:pPr>
              <w:rPr>
                <w:color w:val="000000"/>
                <w:sz w:val="18"/>
                <w:szCs w:val="18"/>
              </w:rPr>
            </w:pPr>
            <w:r>
              <w:rPr>
                <w:color w:val="000000"/>
                <w:sz w:val="18"/>
                <w:szCs w:val="18"/>
              </w:rPr>
              <w:t>Personnel Manpower Report</w:t>
            </w:r>
          </w:p>
        </w:tc>
        <w:tc>
          <w:tcPr>
            <w:tcW w:w="125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Contractor </w:t>
            </w:r>
          </w:p>
          <w:p w:rsidR="00CE3C97" w:rsidRDefault="00CA26E6">
            <w:pPr>
              <w:rPr>
                <w:sz w:val="18"/>
                <w:szCs w:val="18"/>
              </w:rPr>
            </w:pPr>
            <w:r>
              <w:rPr>
                <w:sz w:val="18"/>
                <w:szCs w:val="18"/>
              </w:rPr>
              <w:t xml:space="preserve">Determined </w:t>
            </w:r>
          </w:p>
          <w:p w:rsidR="00CE3C97" w:rsidRDefault="00CA26E6">
            <w:pPr>
              <w:rPr>
                <w:sz w:val="18"/>
                <w:szCs w:val="18"/>
              </w:rPr>
            </w:pPr>
            <w:r>
              <w:rPr>
                <w:sz w:val="18"/>
                <w:szCs w:val="18"/>
              </w:rPr>
              <w:t>Format</w:t>
            </w:r>
          </w:p>
        </w:tc>
        <w:tc>
          <w:tcPr>
            <w:tcW w:w="198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Annually listing all personnel under each Task Order.</w:t>
            </w:r>
          </w:p>
        </w:tc>
        <w:tc>
          <w:tcPr>
            <w:tcW w:w="20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Distribution D </w:t>
            </w:r>
          </w:p>
          <w:p w:rsidR="00CE3C97" w:rsidRDefault="00CA26E6">
            <w:pPr>
              <w:rPr>
                <w:sz w:val="18"/>
                <w:szCs w:val="18"/>
              </w:rPr>
            </w:pPr>
            <w:r>
              <w:rPr>
                <w:sz w:val="18"/>
                <w:szCs w:val="18"/>
              </w:rPr>
              <w:t>Distribution F</w:t>
            </w:r>
          </w:p>
        </w:tc>
        <w:tc>
          <w:tcPr>
            <w:tcW w:w="1440" w:type="dxa"/>
            <w:tcBorders>
              <w:top w:val="single" w:sz="6" w:space="0" w:color="000080"/>
              <w:left w:val="single" w:sz="6" w:space="0" w:color="000080"/>
              <w:bottom w:val="single" w:sz="6" w:space="0" w:color="000080"/>
              <w:right w:val="single" w:sz="6" w:space="0" w:color="000080"/>
            </w:tcBorders>
            <w:vAlign w:val="center"/>
          </w:tcPr>
          <w:p w:rsidR="00CE3C97" w:rsidRDefault="00CA26E6">
            <w:pPr>
              <w:jc w:val="center"/>
              <w:rPr>
                <w:sz w:val="18"/>
                <w:szCs w:val="18"/>
              </w:rPr>
            </w:pPr>
            <w:r>
              <w:rPr>
                <w:sz w:val="18"/>
                <w:szCs w:val="18"/>
              </w:rPr>
              <w:t>CUI</w:t>
            </w:r>
          </w:p>
        </w:tc>
        <w:tc>
          <w:tcPr>
            <w:tcW w:w="11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Annually, as </w:t>
            </w:r>
          </w:p>
          <w:p w:rsidR="00CE3C97" w:rsidRDefault="00CA26E6">
            <w:pPr>
              <w:rPr>
                <w:sz w:val="18"/>
                <w:szCs w:val="18"/>
              </w:rPr>
            </w:pPr>
            <w:r>
              <w:rPr>
                <w:sz w:val="18"/>
                <w:szCs w:val="18"/>
              </w:rPr>
              <w:t>required</w:t>
            </w:r>
          </w:p>
        </w:tc>
      </w:tr>
      <w:tr w:rsidR="00CE3C97">
        <w:trPr>
          <w:trHeight w:val="28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62" w:type="dxa"/>
            <w:gridSpan w:val="2"/>
            <w:tcBorders>
              <w:top w:val="single" w:sz="6" w:space="0" w:color="000080"/>
              <w:left w:val="single" w:sz="6" w:space="0" w:color="000080"/>
              <w:bottom w:val="single" w:sz="6" w:space="0" w:color="000080"/>
              <w:right w:val="single" w:sz="6" w:space="0" w:color="000080"/>
            </w:tcBorders>
          </w:tcPr>
          <w:p w:rsidR="00CE3C97" w:rsidRDefault="00CA26E6">
            <w:pPr>
              <w:rPr>
                <w:color w:val="000000"/>
                <w:sz w:val="18"/>
                <w:szCs w:val="18"/>
              </w:rPr>
            </w:pPr>
            <w:r>
              <w:rPr>
                <w:color w:val="000000"/>
                <w:sz w:val="18"/>
                <w:szCs w:val="18"/>
              </w:rPr>
              <w:t>Contract Status Report</w:t>
            </w:r>
          </w:p>
        </w:tc>
        <w:tc>
          <w:tcPr>
            <w:tcW w:w="125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Contractor </w:t>
            </w:r>
          </w:p>
          <w:p w:rsidR="00CE3C97" w:rsidRDefault="00CA26E6">
            <w:pPr>
              <w:rPr>
                <w:sz w:val="18"/>
                <w:szCs w:val="18"/>
              </w:rPr>
            </w:pPr>
            <w:r>
              <w:rPr>
                <w:sz w:val="18"/>
                <w:szCs w:val="18"/>
              </w:rPr>
              <w:t xml:space="preserve">Determined </w:t>
            </w:r>
          </w:p>
          <w:p w:rsidR="00CE3C97" w:rsidRDefault="00CA26E6">
            <w:pPr>
              <w:rPr>
                <w:sz w:val="18"/>
                <w:szCs w:val="18"/>
              </w:rPr>
            </w:pPr>
            <w:r>
              <w:rPr>
                <w:sz w:val="18"/>
                <w:szCs w:val="18"/>
              </w:rPr>
              <w:t>Format</w:t>
            </w:r>
          </w:p>
        </w:tc>
        <w:tc>
          <w:tcPr>
            <w:tcW w:w="198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Quarterly; unless otherwise specified by the Procuring </w:t>
            </w:r>
            <w:r>
              <w:rPr>
                <w:sz w:val="18"/>
                <w:szCs w:val="18"/>
              </w:rPr>
              <w:lastRenderedPageBreak/>
              <w:t xml:space="preserve">Contracting Officer or Contracting </w:t>
            </w:r>
          </w:p>
          <w:p w:rsidR="00CE3C97" w:rsidRDefault="00CA26E6">
            <w:pPr>
              <w:rPr>
                <w:sz w:val="18"/>
                <w:szCs w:val="18"/>
              </w:rPr>
            </w:pPr>
            <w:r>
              <w:rPr>
                <w:sz w:val="18"/>
                <w:szCs w:val="18"/>
              </w:rPr>
              <w:t>Officer Representative.</w:t>
            </w:r>
          </w:p>
        </w:tc>
        <w:tc>
          <w:tcPr>
            <w:tcW w:w="20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lastRenderedPageBreak/>
              <w:t xml:space="preserve">Distribution D </w:t>
            </w:r>
          </w:p>
          <w:p w:rsidR="00CE3C97" w:rsidRDefault="00CA26E6">
            <w:pPr>
              <w:rPr>
                <w:sz w:val="18"/>
                <w:szCs w:val="18"/>
              </w:rPr>
            </w:pPr>
            <w:r>
              <w:rPr>
                <w:sz w:val="18"/>
                <w:szCs w:val="18"/>
              </w:rPr>
              <w:t>Distribution F</w:t>
            </w:r>
          </w:p>
        </w:tc>
        <w:tc>
          <w:tcPr>
            <w:tcW w:w="1440" w:type="dxa"/>
            <w:tcBorders>
              <w:top w:val="single" w:sz="6" w:space="0" w:color="000080"/>
              <w:left w:val="single" w:sz="6" w:space="0" w:color="000080"/>
              <w:bottom w:val="single" w:sz="6" w:space="0" w:color="000080"/>
              <w:right w:val="single" w:sz="6" w:space="0" w:color="000080"/>
            </w:tcBorders>
            <w:vAlign w:val="center"/>
          </w:tcPr>
          <w:p w:rsidR="00CE3C97" w:rsidRDefault="00CA26E6">
            <w:pPr>
              <w:jc w:val="center"/>
              <w:rPr>
                <w:sz w:val="18"/>
                <w:szCs w:val="18"/>
              </w:rPr>
            </w:pPr>
            <w:r>
              <w:rPr>
                <w:sz w:val="18"/>
                <w:szCs w:val="18"/>
              </w:rPr>
              <w:t>CUI</w:t>
            </w:r>
          </w:p>
        </w:tc>
        <w:tc>
          <w:tcPr>
            <w:tcW w:w="11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Quarterly, as </w:t>
            </w:r>
          </w:p>
          <w:p w:rsidR="00CE3C97" w:rsidRDefault="00CA26E6">
            <w:pPr>
              <w:rPr>
                <w:sz w:val="18"/>
                <w:szCs w:val="18"/>
              </w:rPr>
            </w:pPr>
            <w:r>
              <w:rPr>
                <w:sz w:val="18"/>
                <w:szCs w:val="18"/>
              </w:rPr>
              <w:t>required</w:t>
            </w:r>
          </w:p>
        </w:tc>
      </w:tr>
      <w:tr w:rsidR="00CE3C97">
        <w:trPr>
          <w:trHeight w:val="28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62" w:type="dxa"/>
            <w:gridSpan w:val="2"/>
            <w:tcBorders>
              <w:top w:val="single" w:sz="6" w:space="0" w:color="000080"/>
              <w:left w:val="single" w:sz="6" w:space="0" w:color="000080"/>
              <w:bottom w:val="single" w:sz="6" w:space="0" w:color="000080"/>
              <w:right w:val="single" w:sz="6" w:space="0" w:color="000080"/>
            </w:tcBorders>
          </w:tcPr>
          <w:p w:rsidR="00CE3C97" w:rsidRDefault="00CA26E6">
            <w:pPr>
              <w:rPr>
                <w:color w:val="000000"/>
                <w:sz w:val="18"/>
                <w:szCs w:val="18"/>
              </w:rPr>
            </w:pPr>
            <w:r>
              <w:rPr>
                <w:color w:val="000000"/>
                <w:sz w:val="18"/>
                <w:szCs w:val="18"/>
              </w:rPr>
              <w:t xml:space="preserve">Post Award Task Order Meetings/Conferences </w:t>
            </w:r>
          </w:p>
        </w:tc>
        <w:tc>
          <w:tcPr>
            <w:tcW w:w="125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Contractor </w:t>
            </w:r>
          </w:p>
          <w:p w:rsidR="00CE3C97" w:rsidRDefault="00CA26E6">
            <w:pPr>
              <w:rPr>
                <w:sz w:val="18"/>
                <w:szCs w:val="18"/>
              </w:rPr>
            </w:pPr>
            <w:r>
              <w:rPr>
                <w:sz w:val="18"/>
                <w:szCs w:val="18"/>
              </w:rPr>
              <w:t xml:space="preserve">Determined </w:t>
            </w:r>
          </w:p>
          <w:p w:rsidR="00CE3C97" w:rsidRDefault="00CA26E6">
            <w:pPr>
              <w:rPr>
                <w:sz w:val="18"/>
                <w:szCs w:val="18"/>
              </w:rPr>
            </w:pPr>
            <w:r>
              <w:rPr>
                <w:sz w:val="18"/>
                <w:szCs w:val="18"/>
              </w:rPr>
              <w:t>Format</w:t>
            </w:r>
          </w:p>
        </w:tc>
        <w:tc>
          <w:tcPr>
            <w:tcW w:w="198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Within five business days after conclusion of the meetings/conferences</w:t>
            </w:r>
          </w:p>
        </w:tc>
        <w:tc>
          <w:tcPr>
            <w:tcW w:w="20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Distribution D</w:t>
            </w:r>
          </w:p>
        </w:tc>
        <w:tc>
          <w:tcPr>
            <w:tcW w:w="1440" w:type="dxa"/>
            <w:tcBorders>
              <w:top w:val="single" w:sz="6" w:space="0" w:color="000080"/>
              <w:left w:val="single" w:sz="6" w:space="0" w:color="000080"/>
              <w:bottom w:val="single" w:sz="6" w:space="0" w:color="000080"/>
              <w:right w:val="single" w:sz="6" w:space="0" w:color="000080"/>
            </w:tcBorders>
            <w:vAlign w:val="center"/>
          </w:tcPr>
          <w:p w:rsidR="00CE3C97" w:rsidRDefault="00CA26E6">
            <w:pPr>
              <w:jc w:val="center"/>
              <w:rPr>
                <w:sz w:val="18"/>
                <w:szCs w:val="18"/>
              </w:rPr>
            </w:pPr>
            <w:r>
              <w:rPr>
                <w:sz w:val="18"/>
                <w:szCs w:val="18"/>
              </w:rPr>
              <w:t>CUI</w:t>
            </w:r>
          </w:p>
        </w:tc>
        <w:tc>
          <w:tcPr>
            <w:tcW w:w="11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As required</w:t>
            </w:r>
          </w:p>
        </w:tc>
      </w:tr>
      <w:tr w:rsidR="00CE3C97">
        <w:trPr>
          <w:trHeight w:val="28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62" w:type="dxa"/>
            <w:gridSpan w:val="2"/>
            <w:tcBorders>
              <w:top w:val="single" w:sz="6" w:space="0" w:color="000080"/>
              <w:left w:val="single" w:sz="6" w:space="0" w:color="000080"/>
              <w:bottom w:val="single" w:sz="6" w:space="0" w:color="000080"/>
              <w:right w:val="single" w:sz="6" w:space="0" w:color="000080"/>
            </w:tcBorders>
            <w:shd w:val="clear" w:color="auto" w:fill="auto"/>
          </w:tcPr>
          <w:p w:rsidR="00CE3C97" w:rsidRDefault="00CA26E6">
            <w:pPr>
              <w:rPr>
                <w:color w:val="000000"/>
                <w:sz w:val="18"/>
                <w:szCs w:val="18"/>
              </w:rPr>
            </w:pPr>
            <w:r>
              <w:rPr>
                <w:color w:val="000000"/>
                <w:sz w:val="18"/>
                <w:szCs w:val="18"/>
              </w:rPr>
              <w:t>Briefing Slides</w:t>
            </w:r>
          </w:p>
        </w:tc>
        <w:tc>
          <w:tcPr>
            <w:tcW w:w="125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Contractor Determined Format</w:t>
            </w:r>
          </w:p>
        </w:tc>
        <w:tc>
          <w:tcPr>
            <w:tcW w:w="198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30 Calendar Days after TO Execution</w:t>
            </w:r>
          </w:p>
        </w:tc>
        <w:tc>
          <w:tcPr>
            <w:tcW w:w="20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Distribution D</w:t>
            </w:r>
          </w:p>
        </w:tc>
        <w:tc>
          <w:tcPr>
            <w:tcW w:w="1440" w:type="dxa"/>
            <w:tcBorders>
              <w:top w:val="single" w:sz="6" w:space="0" w:color="000080"/>
              <w:left w:val="single" w:sz="6" w:space="0" w:color="000080"/>
              <w:bottom w:val="single" w:sz="6" w:space="0" w:color="000080"/>
              <w:right w:val="single" w:sz="6" w:space="0" w:color="000080"/>
            </w:tcBorders>
          </w:tcPr>
          <w:p w:rsidR="00CE3C97" w:rsidRDefault="00CE3C97">
            <w:pPr>
              <w:jc w:val="center"/>
              <w:rPr>
                <w:sz w:val="18"/>
                <w:szCs w:val="18"/>
              </w:rPr>
            </w:pPr>
          </w:p>
        </w:tc>
        <w:tc>
          <w:tcPr>
            <w:tcW w:w="117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sz w:val="18"/>
                <w:szCs w:val="18"/>
              </w:rPr>
              <w:t xml:space="preserve">Weekly, as </w:t>
            </w:r>
          </w:p>
          <w:p w:rsidR="00CE3C97" w:rsidRDefault="00CA26E6">
            <w:pPr>
              <w:rPr>
                <w:sz w:val="18"/>
                <w:szCs w:val="18"/>
              </w:rPr>
            </w:pPr>
            <w:r>
              <w:rPr>
                <w:sz w:val="18"/>
                <w:szCs w:val="18"/>
              </w:rPr>
              <w:t>required</w:t>
            </w:r>
          </w:p>
        </w:tc>
      </w:tr>
      <w:tr w:rsidR="00CE3C97">
        <w:trPr>
          <w:trHeight w:val="28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62" w:type="dxa"/>
            <w:gridSpan w:val="2"/>
            <w:tcBorders>
              <w:top w:val="single" w:sz="6" w:space="0" w:color="000080"/>
              <w:left w:val="single" w:sz="6" w:space="0" w:color="000080"/>
              <w:bottom w:val="single" w:sz="6" w:space="0" w:color="000080"/>
              <w:right w:val="single" w:sz="6" w:space="0" w:color="000080"/>
            </w:tcBorders>
            <w:shd w:val="clear" w:color="auto" w:fill="auto"/>
          </w:tcPr>
          <w:p w:rsidR="00CE3C97" w:rsidRDefault="00CA26E6">
            <w:pPr>
              <w:rPr>
                <w:color w:val="000000"/>
                <w:sz w:val="18"/>
                <w:szCs w:val="18"/>
              </w:rPr>
            </w:pPr>
            <w:r>
              <w:rPr>
                <w:i/>
                <w:color w:val="FF0000"/>
                <w:sz w:val="18"/>
                <w:szCs w:val="18"/>
              </w:rPr>
              <w:t>[Insert Deliverable Title &amp;</w:t>
            </w:r>
            <w:r>
              <w:rPr>
                <w:i/>
                <w:color w:val="FF0000"/>
                <w:sz w:val="18"/>
                <w:szCs w:val="18"/>
              </w:rPr>
              <w:t xml:space="preserve"> Indicate level of responsibility based on ------]</w:t>
            </w:r>
          </w:p>
        </w:tc>
        <w:tc>
          <w:tcPr>
            <w:tcW w:w="1250" w:type="dxa"/>
            <w:tcBorders>
              <w:top w:val="single" w:sz="6" w:space="0" w:color="000080"/>
              <w:left w:val="single" w:sz="6" w:space="0" w:color="000080"/>
              <w:bottom w:val="single" w:sz="6" w:space="0" w:color="000080"/>
              <w:right w:val="single" w:sz="6" w:space="0" w:color="000080"/>
            </w:tcBorders>
          </w:tcPr>
          <w:p w:rsidR="00CE3C97" w:rsidRDefault="00CA26E6">
            <w:pPr>
              <w:rPr>
                <w:sz w:val="18"/>
                <w:szCs w:val="18"/>
              </w:rPr>
            </w:pPr>
            <w:r>
              <w:rPr>
                <w:i/>
                <w:color w:val="FF0000"/>
                <w:sz w:val="18"/>
                <w:szCs w:val="18"/>
              </w:rPr>
              <w:t xml:space="preserve">[Identify Format Type that </w:t>
            </w:r>
          </w:p>
        </w:tc>
        <w:tc>
          <w:tcPr>
            <w:tcW w:w="1980" w:type="dxa"/>
            <w:tcBorders>
              <w:top w:val="single" w:sz="6" w:space="0" w:color="000080"/>
              <w:left w:val="single" w:sz="6" w:space="0" w:color="000080"/>
              <w:bottom w:val="single" w:sz="6" w:space="0" w:color="000080"/>
              <w:right w:val="single" w:sz="6" w:space="0" w:color="000080"/>
            </w:tcBorders>
          </w:tcPr>
          <w:p w:rsidR="00CE3C97" w:rsidRDefault="00CE3C97">
            <w:pPr>
              <w:rPr>
                <w:sz w:val="18"/>
                <w:szCs w:val="18"/>
              </w:rPr>
            </w:pPr>
          </w:p>
        </w:tc>
        <w:tc>
          <w:tcPr>
            <w:tcW w:w="2070" w:type="dxa"/>
            <w:tcBorders>
              <w:top w:val="single" w:sz="6" w:space="0" w:color="000080"/>
              <w:left w:val="single" w:sz="6" w:space="0" w:color="000080"/>
              <w:bottom w:val="single" w:sz="6" w:space="0" w:color="000080"/>
              <w:right w:val="single" w:sz="6" w:space="0" w:color="000080"/>
            </w:tcBorders>
          </w:tcPr>
          <w:p w:rsidR="00CE3C97" w:rsidRDefault="00CE3C97">
            <w:pPr>
              <w:rPr>
                <w:sz w:val="18"/>
                <w:szCs w:val="18"/>
              </w:rPr>
            </w:pPr>
          </w:p>
        </w:tc>
        <w:tc>
          <w:tcPr>
            <w:tcW w:w="1440" w:type="dxa"/>
            <w:tcBorders>
              <w:top w:val="single" w:sz="6" w:space="0" w:color="000080"/>
              <w:left w:val="single" w:sz="6" w:space="0" w:color="000080"/>
              <w:bottom w:val="single" w:sz="6" w:space="0" w:color="000080"/>
              <w:right w:val="single" w:sz="6" w:space="0" w:color="000080"/>
            </w:tcBorders>
          </w:tcPr>
          <w:p w:rsidR="00CE3C97" w:rsidRDefault="00CE3C97">
            <w:pPr>
              <w:jc w:val="center"/>
              <w:rPr>
                <w:sz w:val="18"/>
                <w:szCs w:val="18"/>
              </w:rPr>
            </w:pPr>
          </w:p>
        </w:tc>
        <w:tc>
          <w:tcPr>
            <w:tcW w:w="1170" w:type="dxa"/>
            <w:tcBorders>
              <w:top w:val="single" w:sz="6" w:space="0" w:color="000080"/>
              <w:left w:val="single" w:sz="6" w:space="0" w:color="000080"/>
              <w:bottom w:val="single" w:sz="6" w:space="0" w:color="000080"/>
              <w:right w:val="single" w:sz="6" w:space="0" w:color="000080"/>
            </w:tcBorders>
          </w:tcPr>
          <w:p w:rsidR="00CE3C97" w:rsidRDefault="00CE3C97">
            <w:pPr>
              <w:rPr>
                <w:sz w:val="18"/>
                <w:szCs w:val="18"/>
              </w:rPr>
            </w:pPr>
          </w:p>
        </w:tc>
      </w:tr>
      <w:tr w:rsidR="00CE3C97">
        <w:trPr>
          <w:trHeight w:val="280"/>
          <w:jc w:val="center"/>
        </w:trPr>
        <w:tc>
          <w:tcPr>
            <w:tcW w:w="8" w:type="dxa"/>
          </w:tcPr>
          <w:p w:rsidR="00CE3C97" w:rsidRDefault="00CE3C97">
            <w:pPr>
              <w:widowControl w:val="0"/>
              <w:pBdr>
                <w:top w:val="nil"/>
                <w:left w:val="nil"/>
                <w:bottom w:val="nil"/>
                <w:right w:val="nil"/>
                <w:between w:val="nil"/>
              </w:pBdr>
              <w:spacing w:line="276" w:lineRule="auto"/>
              <w:rPr>
                <w:sz w:val="18"/>
                <w:szCs w:val="18"/>
              </w:rPr>
            </w:pPr>
          </w:p>
        </w:tc>
        <w:tc>
          <w:tcPr>
            <w:tcW w:w="2162" w:type="dxa"/>
            <w:gridSpan w:val="2"/>
            <w:tcBorders>
              <w:top w:val="single" w:sz="6" w:space="0" w:color="000080"/>
              <w:left w:val="single" w:sz="6" w:space="0" w:color="000080"/>
              <w:bottom w:val="single" w:sz="6" w:space="0" w:color="000080"/>
              <w:right w:val="single" w:sz="6" w:space="0" w:color="000080"/>
            </w:tcBorders>
            <w:shd w:val="clear" w:color="auto" w:fill="auto"/>
          </w:tcPr>
          <w:p w:rsidR="00CE3C97" w:rsidRDefault="00CA26E6">
            <w:pPr>
              <w:rPr>
                <w:color w:val="000000"/>
                <w:sz w:val="18"/>
                <w:szCs w:val="18"/>
              </w:rPr>
            </w:pPr>
            <w:r>
              <w:rPr>
                <w:i/>
                <w:color w:val="FF0000"/>
                <w:sz w:val="18"/>
                <w:szCs w:val="18"/>
              </w:rPr>
              <w:t>Add rows as needed</w:t>
            </w:r>
          </w:p>
        </w:tc>
        <w:tc>
          <w:tcPr>
            <w:tcW w:w="1250" w:type="dxa"/>
            <w:tcBorders>
              <w:top w:val="single" w:sz="6" w:space="0" w:color="000080"/>
              <w:left w:val="single" w:sz="6" w:space="0" w:color="000080"/>
              <w:bottom w:val="single" w:sz="6" w:space="0" w:color="000080"/>
              <w:right w:val="single" w:sz="6" w:space="0" w:color="000080"/>
            </w:tcBorders>
          </w:tcPr>
          <w:p w:rsidR="00CE3C97" w:rsidRDefault="00CE3C97">
            <w:pPr>
              <w:rPr>
                <w:sz w:val="18"/>
                <w:szCs w:val="18"/>
              </w:rPr>
            </w:pPr>
          </w:p>
        </w:tc>
        <w:tc>
          <w:tcPr>
            <w:tcW w:w="1980" w:type="dxa"/>
            <w:tcBorders>
              <w:top w:val="single" w:sz="6" w:space="0" w:color="000080"/>
              <w:left w:val="single" w:sz="6" w:space="0" w:color="000080"/>
              <w:bottom w:val="single" w:sz="6" w:space="0" w:color="000080"/>
              <w:right w:val="single" w:sz="6" w:space="0" w:color="000080"/>
            </w:tcBorders>
          </w:tcPr>
          <w:p w:rsidR="00CE3C97" w:rsidRDefault="00CE3C97">
            <w:pPr>
              <w:rPr>
                <w:sz w:val="18"/>
                <w:szCs w:val="18"/>
              </w:rPr>
            </w:pPr>
          </w:p>
        </w:tc>
        <w:tc>
          <w:tcPr>
            <w:tcW w:w="2070" w:type="dxa"/>
            <w:tcBorders>
              <w:top w:val="single" w:sz="6" w:space="0" w:color="000080"/>
              <w:left w:val="single" w:sz="6" w:space="0" w:color="000080"/>
              <w:bottom w:val="single" w:sz="6" w:space="0" w:color="000080"/>
              <w:right w:val="single" w:sz="6" w:space="0" w:color="000080"/>
            </w:tcBorders>
          </w:tcPr>
          <w:p w:rsidR="00CE3C97" w:rsidRDefault="00CE3C97">
            <w:pPr>
              <w:rPr>
                <w:sz w:val="18"/>
                <w:szCs w:val="18"/>
              </w:rPr>
            </w:pPr>
          </w:p>
        </w:tc>
        <w:tc>
          <w:tcPr>
            <w:tcW w:w="1440" w:type="dxa"/>
            <w:tcBorders>
              <w:top w:val="single" w:sz="6" w:space="0" w:color="000080"/>
              <w:left w:val="single" w:sz="6" w:space="0" w:color="000080"/>
              <w:bottom w:val="single" w:sz="6" w:space="0" w:color="000080"/>
              <w:right w:val="single" w:sz="6" w:space="0" w:color="000080"/>
            </w:tcBorders>
          </w:tcPr>
          <w:p w:rsidR="00CE3C97" w:rsidRDefault="00CE3C97">
            <w:pPr>
              <w:jc w:val="center"/>
              <w:rPr>
                <w:sz w:val="18"/>
                <w:szCs w:val="18"/>
              </w:rPr>
            </w:pPr>
          </w:p>
        </w:tc>
        <w:tc>
          <w:tcPr>
            <w:tcW w:w="1170" w:type="dxa"/>
            <w:tcBorders>
              <w:top w:val="single" w:sz="6" w:space="0" w:color="000080"/>
              <w:left w:val="single" w:sz="6" w:space="0" w:color="000080"/>
              <w:bottom w:val="single" w:sz="6" w:space="0" w:color="000080"/>
              <w:right w:val="single" w:sz="6" w:space="0" w:color="000080"/>
            </w:tcBorders>
          </w:tcPr>
          <w:p w:rsidR="00CE3C97" w:rsidRDefault="00CE3C97">
            <w:pPr>
              <w:rPr>
                <w:sz w:val="18"/>
                <w:szCs w:val="18"/>
              </w:rPr>
            </w:pPr>
          </w:p>
        </w:tc>
      </w:tr>
      <w:tr w:rsidR="00CE3C97">
        <w:trPr>
          <w:trHeight w:val="360"/>
          <w:jc w:val="center"/>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Symbol:</w:t>
            </w:r>
          </w:p>
        </w:tc>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color w:val="000000"/>
                <w:sz w:val="20"/>
                <w:szCs w:val="20"/>
              </w:rPr>
            </w:pPr>
            <w:r>
              <w:rPr>
                <w:color w:val="000000"/>
                <w:sz w:val="20"/>
                <w:szCs w:val="20"/>
              </w:rPr>
              <w:t>Definition:</w:t>
            </w:r>
          </w:p>
        </w:tc>
      </w:tr>
      <w:tr w:rsidR="00CE3C97">
        <w:trPr>
          <w:trHeight w:val="260"/>
          <w:jc w:val="center"/>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50% Government responsibility and 50% contractor responsibility </w:t>
            </w:r>
          </w:p>
        </w:tc>
      </w:tr>
      <w:tr w:rsidR="00CE3C97">
        <w:trPr>
          <w:trHeight w:val="260"/>
          <w:jc w:val="center"/>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100% Contractor responsibility </w:t>
            </w:r>
          </w:p>
        </w:tc>
      </w:tr>
      <w:tr w:rsidR="00CE3C97">
        <w:trPr>
          <w:trHeight w:val="240"/>
          <w:jc w:val="center"/>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rPr>
              <w:t>†</w:t>
            </w:r>
          </w:p>
        </w:tc>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3C97" w:rsidRDefault="00CA26E6">
            <w:pPr>
              <w:rPr>
                <w:sz w:val="20"/>
                <w:szCs w:val="20"/>
              </w:rPr>
            </w:pPr>
            <w:r>
              <w:rPr>
                <w:color w:val="000000"/>
                <w:sz w:val="20"/>
                <w:szCs w:val="20"/>
                <w:vertAlign w:val="superscript"/>
              </w:rPr>
              <w:t> </w:t>
            </w:r>
            <w:r>
              <w:rPr>
                <w:color w:val="000000"/>
                <w:sz w:val="20"/>
                <w:szCs w:val="20"/>
              </w:rPr>
              <w:t>These artifacts are built upon the packages submitted as part of the vendor's DoD PA</w:t>
            </w:r>
          </w:p>
        </w:tc>
      </w:tr>
    </w:tbl>
    <w:p w:rsidR="00CE3C97" w:rsidRDefault="00CE3C97"/>
    <w:p w:rsidR="00CE3C97" w:rsidRDefault="00CA26E6">
      <w:pPr>
        <w:pStyle w:val="Heading1"/>
        <w:numPr>
          <w:ilvl w:val="0"/>
          <w:numId w:val="4"/>
        </w:numPr>
        <w:rPr>
          <w:rFonts w:ascii="Times New Roman" w:eastAsia="Times New Roman" w:hAnsi="Times New Roman" w:cs="Times New Roman"/>
        </w:rPr>
      </w:pPr>
      <w:bookmarkStart w:id="7" w:name="_1t3h5sf" w:colFirst="0" w:colLast="0"/>
      <w:bookmarkEnd w:id="7"/>
      <w:r>
        <w:rPr>
          <w:rFonts w:ascii="Times New Roman" w:eastAsia="Times New Roman" w:hAnsi="Times New Roman" w:cs="Times New Roman"/>
        </w:rPr>
        <w:t>Performance Standards</w:t>
      </w:r>
    </w:p>
    <w:p w:rsidR="00CE3C97" w:rsidRDefault="00CA26E6">
      <w:r>
        <w:t>Performance Standards define the level of service required under the contract and subsequent task orders to successfully meet the performance objectives. Performance standards are the benchmark against which actual performance is measured. The Quality Assu</w:t>
      </w:r>
      <w:r>
        <w:t>rance Surveillance Plan (QASP) defines all performance standards required under performance of the DEOS contract. The Contractor can be held accountable for meeting any or all of the performance standards identified in Appendix A of the QASP. Performance s</w:t>
      </w:r>
      <w:r>
        <w:t>tandards to be met during contract performance will be identified in each Task Order issued under the DEOS contract. The Government will determine performance standards to be monitored and perform surveillance as described in section 5 of the QASP to deter</w:t>
      </w:r>
      <w:r>
        <w:t>mine if the Contractor exceeds, meets, or does not meet the defined performance standards.</w:t>
      </w:r>
    </w:p>
    <w:p w:rsidR="00CE3C97" w:rsidRDefault="00CE3C97"/>
    <w:p w:rsidR="00CE3C97" w:rsidRDefault="00CA26E6">
      <w:r>
        <w:t>The Performance Standards Summary Matrix (Appendix A of the QASP) defines performance standards to which the Contractor must comply, as well as the methods that wil</w:t>
      </w:r>
      <w:r>
        <w:t>l be used to measure the quality of services provided under this contract. The Government will compare Contractor performance to the Acceptable Quality Level (AQL).</w:t>
      </w:r>
    </w:p>
    <w:p w:rsidR="00CE3C97" w:rsidRDefault="00CE3C97"/>
    <w:p w:rsidR="00CE3C97" w:rsidRDefault="00CA26E6">
      <w:pPr>
        <w:rPr>
          <w:i/>
          <w:color w:val="FF0000"/>
        </w:rPr>
      </w:pPr>
      <w:r>
        <w:rPr>
          <w:i/>
          <w:color w:val="FF0000"/>
        </w:rPr>
        <w:t>[The Offeror may propose additional AQLs with their QASP that the Government has not indic</w:t>
      </w:r>
      <w:r>
        <w:rPr>
          <w:i/>
          <w:color w:val="FF0000"/>
        </w:rPr>
        <w:t xml:space="preserve">ated within Appendix A. However, at a minimum, all of the AQLs listed in Appendix </w:t>
      </w:r>
      <w:proofErr w:type="gramStart"/>
      <w:r>
        <w:rPr>
          <w:i/>
          <w:color w:val="FF0000"/>
        </w:rPr>
        <w:t>A</w:t>
      </w:r>
      <w:proofErr w:type="gramEnd"/>
      <w:r>
        <w:rPr>
          <w:i/>
          <w:color w:val="FF0000"/>
        </w:rPr>
        <w:t xml:space="preserve"> of Attachment 5,</w:t>
      </w:r>
      <w:r>
        <w:rPr>
          <w:i/>
          <w:color w:val="FF0000"/>
        </w:rPr>
        <w:t xml:space="preserve"> shall be included and addressed within the QASP. Based upon the proposed technical and management solution, the Offeror shall provide any additional per</w:t>
      </w:r>
      <w:r>
        <w:rPr>
          <w:i/>
          <w:color w:val="FF0000"/>
        </w:rPr>
        <w:t>formance standards, measures and values, comparable to or better than industry best practices, that enable the Government to verify satisfactory performance of each proposed task as applicable.]</w:t>
      </w:r>
    </w:p>
    <w:p w:rsidR="00CE3C97" w:rsidRDefault="00CE3C97">
      <w:pPr>
        <w:rPr>
          <w:i/>
          <w:color w:val="FF0000"/>
        </w:rPr>
      </w:pPr>
    </w:p>
    <w:p w:rsidR="00CE3C97" w:rsidRDefault="00CA26E6">
      <w:pPr>
        <w:pStyle w:val="Heading1"/>
        <w:numPr>
          <w:ilvl w:val="0"/>
          <w:numId w:val="4"/>
        </w:numPr>
        <w:rPr>
          <w:rFonts w:ascii="Times New Roman" w:eastAsia="Times New Roman" w:hAnsi="Times New Roman" w:cs="Times New Roman"/>
        </w:rPr>
      </w:pPr>
      <w:r>
        <w:rPr>
          <w:rFonts w:ascii="Times New Roman" w:eastAsia="Times New Roman" w:hAnsi="Times New Roman" w:cs="Times New Roman"/>
        </w:rPr>
        <w:t>Incentives</w:t>
      </w:r>
    </w:p>
    <w:p w:rsidR="00CE3C97" w:rsidRDefault="00CA26E6">
      <w:r>
        <w:t>The identification of incentives (both positive a</w:t>
      </w:r>
      <w:r>
        <w:t>nd negative) will be addressed in each task order and reported in the Contractor Performance Assessment Reporting System (CPARS). In general, positive incentives may be used to reward significantly outstanding performance on a task order. Significantly, ou</w:t>
      </w:r>
      <w:r>
        <w:t xml:space="preserve">tstanding performance may </w:t>
      </w:r>
    </w:p>
    <w:p w:rsidR="00CE3C97" w:rsidRDefault="00CA26E6">
      <w:proofErr w:type="gramStart"/>
      <w:r>
        <w:t>include</w:t>
      </w:r>
      <w:proofErr w:type="gramEnd"/>
      <w:r>
        <w:t xml:space="preserve"> employing process improvements and increased efficiencies, which result in significant cost savings for the Government, without compromising the quality of services or products provided. Adversely, negative </w:t>
      </w:r>
    </w:p>
    <w:p w:rsidR="00CE3C97" w:rsidRDefault="00CA26E6">
      <w:proofErr w:type="gramStart"/>
      <w:r>
        <w:t>incentives</w:t>
      </w:r>
      <w:proofErr w:type="gramEnd"/>
      <w:r>
        <w:t xml:space="preserve"> may be utilized to penalize substandard or unacceptable quality of services or products in performance of the task order. The contractor is incentivized to earn favorable Government reviews to support continuation of </w:t>
      </w:r>
      <w:r>
        <w:lastRenderedPageBreak/>
        <w:t>DISA requirements and suppor</w:t>
      </w:r>
      <w:r>
        <w:t xml:space="preserve">t contract awards with other Government agencies seeking DISA’s input on the contractor’s past performance. </w:t>
      </w:r>
    </w:p>
    <w:p w:rsidR="00CE3C97" w:rsidRDefault="00CE3C97">
      <w:pPr>
        <w:rPr>
          <w:color w:val="000000"/>
        </w:rPr>
      </w:pPr>
    </w:p>
    <w:p w:rsidR="00CE3C97" w:rsidRDefault="00CA26E6">
      <w:pPr>
        <w:pStyle w:val="Heading1"/>
        <w:numPr>
          <w:ilvl w:val="0"/>
          <w:numId w:val="4"/>
        </w:numPr>
        <w:rPr>
          <w:rFonts w:ascii="Times New Roman" w:eastAsia="Times New Roman" w:hAnsi="Times New Roman" w:cs="Times New Roman"/>
        </w:rPr>
      </w:pPr>
      <w:r>
        <w:rPr>
          <w:rFonts w:ascii="Times New Roman" w:eastAsia="Times New Roman" w:hAnsi="Times New Roman" w:cs="Times New Roman"/>
        </w:rPr>
        <w:t>Place of Performance</w:t>
      </w:r>
    </w:p>
    <w:p w:rsidR="00CE3C97" w:rsidRDefault="00CA26E6">
      <w:r>
        <w:t>Specific work location will be determined at the TO level. Work may be performed on-site, at all United States territories an</w:t>
      </w:r>
      <w:r>
        <w:t xml:space="preserve">d possessions and Non-United States territories and possessions Government facilities or at the </w:t>
      </w:r>
    </w:p>
    <w:p w:rsidR="00CE3C97" w:rsidRDefault="00CA26E6">
      <w:proofErr w:type="gramStart"/>
      <w:r>
        <w:t>contractor’s</w:t>
      </w:r>
      <w:proofErr w:type="gramEnd"/>
      <w:r>
        <w:t xml:space="preserve"> facility, sub-contractor facility, supplier, or other designated locations (e.g., corporate, 3rd party, or subcontractor). The Government will, if</w:t>
      </w:r>
      <w:r>
        <w:t xml:space="preserve"> required, further specify the Periodic Progress Meetings at the task order level. On-site spaces at Government facilities may be revoked at any time per Government requirements. </w:t>
      </w:r>
    </w:p>
    <w:p w:rsidR="00CE3C97" w:rsidRDefault="00CE3C97"/>
    <w:p w:rsidR="00CE3C97" w:rsidRDefault="00CA26E6">
      <w:r>
        <w:t xml:space="preserve">Places of Performance shall include the following, at a minimum and subject to change based on TO </w:t>
      </w:r>
    </w:p>
    <w:p w:rsidR="00CE3C97" w:rsidRDefault="00CA26E6">
      <w:proofErr w:type="gramStart"/>
      <w:r>
        <w:t>requirements</w:t>
      </w:r>
      <w:proofErr w:type="gramEnd"/>
      <w:r>
        <w:t>: Ft. Meade (DISA HQ), Scott AFB, Stuttgart, GE, Honolulu, HI, and Ogden. Performance may be required at any Department of Defense location, worl</w:t>
      </w:r>
      <w:r>
        <w:t xml:space="preserve">dwide. </w:t>
      </w:r>
    </w:p>
    <w:p w:rsidR="00CE3C97" w:rsidRDefault="00CE3C97"/>
    <w:p w:rsidR="00CE3C97" w:rsidRDefault="00CA26E6">
      <w:r>
        <w:t xml:space="preserve">For any contractor/sub-contractor facility, supplier, or other designated locations (e.g., corporate, 3rd party, or subcontractor) that are used to performance or meet TO requirements, the contractor shall provide the </w:t>
      </w:r>
    </w:p>
    <w:p w:rsidR="00CE3C97" w:rsidRDefault="00CA26E6">
      <w:r>
        <w:t>Government with the followin</w:t>
      </w:r>
      <w:r>
        <w:t>g detailed information:</w:t>
      </w:r>
    </w:p>
    <w:p w:rsidR="00CE3C97" w:rsidRDefault="00CE3C97"/>
    <w:p w:rsidR="00CE3C97" w:rsidRDefault="00CA26E6">
      <w:pPr>
        <w:numPr>
          <w:ilvl w:val="0"/>
          <w:numId w:val="3"/>
        </w:numPr>
        <w:pBdr>
          <w:top w:val="nil"/>
          <w:left w:val="nil"/>
          <w:bottom w:val="nil"/>
          <w:right w:val="nil"/>
          <w:between w:val="nil"/>
        </w:pBdr>
      </w:pPr>
      <w:r>
        <w:rPr>
          <w:color w:val="000000"/>
        </w:rPr>
        <w:t>Facility Name</w:t>
      </w:r>
    </w:p>
    <w:p w:rsidR="00CE3C97" w:rsidRDefault="00CA26E6">
      <w:pPr>
        <w:numPr>
          <w:ilvl w:val="0"/>
          <w:numId w:val="3"/>
        </w:numPr>
        <w:pBdr>
          <w:top w:val="nil"/>
          <w:left w:val="nil"/>
          <w:bottom w:val="nil"/>
          <w:right w:val="nil"/>
          <w:between w:val="nil"/>
        </w:pBdr>
      </w:pPr>
      <w:r>
        <w:rPr>
          <w:color w:val="000000"/>
        </w:rPr>
        <w:t>Point of Contact</w:t>
      </w:r>
    </w:p>
    <w:p w:rsidR="00CE3C97" w:rsidRDefault="00CA26E6">
      <w:pPr>
        <w:numPr>
          <w:ilvl w:val="0"/>
          <w:numId w:val="3"/>
        </w:numPr>
        <w:pBdr>
          <w:top w:val="nil"/>
          <w:left w:val="nil"/>
          <w:bottom w:val="nil"/>
          <w:right w:val="nil"/>
          <w:between w:val="nil"/>
        </w:pBdr>
      </w:pPr>
      <w:r>
        <w:rPr>
          <w:color w:val="000000"/>
        </w:rPr>
        <w:t>Description of Services/Data Provide at the location</w:t>
      </w:r>
    </w:p>
    <w:p w:rsidR="00CE3C97" w:rsidRDefault="00CA26E6">
      <w:pPr>
        <w:numPr>
          <w:ilvl w:val="0"/>
          <w:numId w:val="3"/>
        </w:numPr>
        <w:pBdr>
          <w:top w:val="nil"/>
          <w:left w:val="nil"/>
          <w:bottom w:val="nil"/>
          <w:right w:val="nil"/>
          <w:between w:val="nil"/>
        </w:pBdr>
      </w:pPr>
      <w:r>
        <w:rPr>
          <w:color w:val="000000"/>
        </w:rPr>
        <w:t xml:space="preserve">Geographic Location and Address  </w:t>
      </w:r>
    </w:p>
    <w:p w:rsidR="00CE3C97" w:rsidRDefault="00CE3C97"/>
    <w:p w:rsidR="00CE3C97" w:rsidRDefault="00CA26E6">
      <w:r>
        <w:t>Travel in and around the primary place of performance may be required throughout the period of performance. Addi</w:t>
      </w:r>
      <w:r>
        <w:t xml:space="preserve">tional travel within the United States territories and possessions and Locations outside of the United States territories and possessions may be required to support the requirements of this SOO. </w:t>
      </w:r>
    </w:p>
    <w:p w:rsidR="00CE3C97" w:rsidRDefault="00CE3C97"/>
    <w:p w:rsidR="00CE3C97" w:rsidRDefault="00CA26E6">
      <w:pPr>
        <w:pStyle w:val="Heading2"/>
        <w:numPr>
          <w:ilvl w:val="1"/>
          <w:numId w:val="4"/>
        </w:numPr>
        <w:ind w:left="360" w:hanging="360"/>
      </w:pPr>
      <w:r>
        <w:t>Alternate Place of Performance (Contingency Only)</w:t>
      </w:r>
    </w:p>
    <w:p w:rsidR="00CE3C97" w:rsidRDefault="00CA26E6">
      <w:r>
        <w:t>As determ</w:t>
      </w:r>
      <w:r>
        <w:t>ined by the Contracting Officer’s Representative (COR), contractor employees may be required to work at an alternate place of performance (e.g., home, the contractor's facility, or another approved activity within the local travel area) in cases of unfores</w:t>
      </w:r>
      <w:r>
        <w:t>een conditions or contingencies (e.g., pandemic conditions, exercises, Government closure due to inclement weather, etc.).  Non-emergency/non-essential contractors should not report to a closed Government facility. To the extent possible, the contractor sh</w:t>
      </w:r>
      <w:r>
        <w:t>all use best efforts to provide the same level of support as stated in this SOO.  In the event the services are impacted, reduced, compromised, etc., the Contracting Officer (CO) or the contractor may request an equitable adjustment pursuant to the Changes</w:t>
      </w:r>
      <w:r>
        <w:t xml:space="preserve"> clause of the contract.</w:t>
      </w:r>
    </w:p>
    <w:p w:rsidR="00CE3C97" w:rsidRDefault="00CE3C97"/>
    <w:p w:rsidR="00CE3C97" w:rsidRDefault="00CA26E6">
      <w:pPr>
        <w:pStyle w:val="Heading1"/>
        <w:numPr>
          <w:ilvl w:val="0"/>
          <w:numId w:val="4"/>
        </w:numPr>
      </w:pPr>
      <w:r>
        <w:t>Period of Performance</w:t>
      </w:r>
    </w:p>
    <w:p w:rsidR="00CE3C97" w:rsidRDefault="00CA26E6">
      <w:r>
        <w:t xml:space="preserve">The period of performance for the BPA will be </w:t>
      </w:r>
      <w:r>
        <w:rPr>
          <w:sz w:val="23"/>
          <w:szCs w:val="23"/>
        </w:rPr>
        <w:t xml:space="preserve">a </w:t>
      </w:r>
      <w:r>
        <w:t>5-year base ordering period and two 2 year option periods and one 1 year option period (i.e. for a maximum total of ten years) and the 6-month extension of serv</w:t>
      </w:r>
      <w:r>
        <w:t xml:space="preserve">ices IAW FAR 52.217-8. </w:t>
      </w:r>
      <w:proofErr w:type="gramStart"/>
      <w:r>
        <w:t>Period of Performance for each TO will be specified at the TO level.</w:t>
      </w:r>
      <w:proofErr w:type="gramEnd"/>
      <w:r>
        <w:t xml:space="preserve"> TOs that are awarded prior to the ordering period expiration can continue performance for a period not to exceed one year following the expiration of the ordering p</w:t>
      </w:r>
      <w:r>
        <w:t>eriod.</w:t>
      </w:r>
      <w:r>
        <w:rPr>
          <w:sz w:val="20"/>
          <w:szCs w:val="20"/>
        </w:rPr>
        <w:t xml:space="preserve"> </w:t>
      </w:r>
      <w:r>
        <w:t>As directed by the COR, the contractor shall continue performance in emergency or mission essential conditions. Additionally, the contractor may be required to account for the whereabouts of their personnel should this information be requested by th</w:t>
      </w:r>
      <w:r>
        <w:t xml:space="preserve">e COR.  </w:t>
      </w:r>
    </w:p>
    <w:p w:rsidR="00CE3C97" w:rsidRDefault="00CE3C97"/>
    <w:p w:rsidR="00CE3C97" w:rsidRDefault="00CA26E6">
      <w:pPr>
        <w:pStyle w:val="Heading1"/>
        <w:numPr>
          <w:ilvl w:val="0"/>
          <w:numId w:val="4"/>
        </w:numPr>
      </w:pPr>
      <w:r>
        <w:lastRenderedPageBreak/>
        <w:t>Security Requirements</w:t>
      </w:r>
    </w:p>
    <w:p w:rsidR="00CE3C97" w:rsidRDefault="00CA26E6">
      <w:r>
        <w:t>This section shall be considered a supplement to Block 13 of the Government provided DD Form 254, Contract Classification Specification. The following security requirements shall apply to this effort. All contractor personnel shall possess, obtain, and mai</w:t>
      </w:r>
      <w:r>
        <w:t>ntain during the life of the contract the required security clearance over the life of the contract IAW DD Form 254, Contract Security Classification Specification. Contractor personnel shall comply with all applicable security and safety regulations, guid</w:t>
      </w:r>
      <w:r>
        <w:t>ance, and procedures, including local, referenced in the requirement and in effect at the work sites.</w:t>
      </w:r>
    </w:p>
    <w:p w:rsidR="00CE3C97" w:rsidRDefault="00CE3C97"/>
    <w:p w:rsidR="00CE3C97" w:rsidRDefault="00CA26E6">
      <w:r>
        <w:t xml:space="preserve">Per the </w:t>
      </w:r>
      <w:proofErr w:type="spellStart"/>
      <w:r>
        <w:t>FedRAMP</w:t>
      </w:r>
      <w:proofErr w:type="spellEnd"/>
      <w:r>
        <w:t xml:space="preserve"> supplemental guidance for PS-3, found in the </w:t>
      </w:r>
      <w:proofErr w:type="spellStart"/>
      <w:r>
        <w:rPr>
          <w:i/>
        </w:rPr>
        <w:t>FedRAMP</w:t>
      </w:r>
      <w:proofErr w:type="spellEnd"/>
      <w:r>
        <w:rPr>
          <w:i/>
        </w:rPr>
        <w:t xml:space="preserve"> Control Specific Contract Clauses v2</w:t>
      </w:r>
      <w:r>
        <w:t>, June 6, 2014 document71, an agency must stipul</w:t>
      </w:r>
      <w:r>
        <w:t xml:space="preserve">ate, “IAW OPM and OMB requirements”, the type of background investigation required for CSP personnel having access to or who can gain access to information. For </w:t>
      </w:r>
      <w:proofErr w:type="gramStart"/>
      <w:r>
        <w:t>DoD</w:t>
      </w:r>
      <w:proofErr w:type="gramEnd"/>
      <w:r>
        <w:t>, the minimum designations are defined by level as follows:</w:t>
      </w:r>
    </w:p>
    <w:p w:rsidR="00CE3C97" w:rsidRDefault="00CE3C97"/>
    <w:p w:rsidR="00CE3C97" w:rsidRDefault="00CA26E6">
      <w:r>
        <w:rPr>
          <w:b/>
          <w:i/>
        </w:rPr>
        <w:t xml:space="preserve">Impact Levels 5: </w:t>
      </w:r>
      <w:r>
        <w:t xml:space="preserve">CSP personnel </w:t>
      </w:r>
      <w:r>
        <w:t xml:space="preserve">supporting Level 5 cloud service offerings will meet the personnel security requirements and undergo background checks as defined in OPM policy IAW the </w:t>
      </w:r>
      <w:proofErr w:type="spellStart"/>
      <w:r>
        <w:t>FedRAMP</w:t>
      </w:r>
      <w:proofErr w:type="spellEnd"/>
      <w:r>
        <w:t xml:space="preserve"> Moderate baseline, the </w:t>
      </w:r>
      <w:proofErr w:type="spellStart"/>
      <w:r>
        <w:t>FedRAMP</w:t>
      </w:r>
      <w:proofErr w:type="spellEnd"/>
      <w:r>
        <w:t xml:space="preserve">+ CEs related to personnel security, and </w:t>
      </w:r>
      <w:proofErr w:type="gramStart"/>
      <w:r>
        <w:t>DoD</w:t>
      </w:r>
      <w:proofErr w:type="gramEnd"/>
      <w:r>
        <w:t xml:space="preserve"> personnel security po</w:t>
      </w:r>
      <w:r>
        <w:t xml:space="preserve">licies. As such the minimum background investigation required for CSP personnel having access to Level 4 and 5 information based on a “critical-sensitive” (e.g., </w:t>
      </w:r>
      <w:proofErr w:type="gramStart"/>
      <w:r>
        <w:t>DoD’s</w:t>
      </w:r>
      <w:proofErr w:type="gramEnd"/>
      <w:r>
        <w:t xml:space="preserve"> ADP-1) position designation, is a Single Scope Background Investigation (SSBI) or a Back</w:t>
      </w:r>
      <w:r>
        <w:t>ground Investigation (BI) for a “high risk” position designation. The minimum background investigation required for CSP personnel having access to Level 4 and 5 information based on a “noncritical-sensitive” (e.g., DoD’s ADP-2) is a National Agency Check w</w:t>
      </w:r>
      <w:r>
        <w:t xml:space="preserve">ith Law and Credit (NACLC) (for “noncritical-sensitive” contractors), or a Moderate Risk Background Investigation (MBI) for a “moderate risk” position designation. </w:t>
      </w:r>
    </w:p>
    <w:p w:rsidR="00CE3C97" w:rsidRDefault="00CE3C97">
      <w:pPr>
        <w:pBdr>
          <w:top w:val="nil"/>
          <w:left w:val="nil"/>
          <w:bottom w:val="nil"/>
          <w:right w:val="nil"/>
          <w:between w:val="nil"/>
        </w:pBdr>
        <w:rPr>
          <w:b/>
          <w:i/>
        </w:rPr>
      </w:pPr>
    </w:p>
    <w:p w:rsidR="00CE3C97" w:rsidRDefault="00CE3C97">
      <w:pPr>
        <w:pBdr>
          <w:top w:val="nil"/>
          <w:left w:val="nil"/>
          <w:bottom w:val="nil"/>
          <w:right w:val="nil"/>
          <w:between w:val="nil"/>
        </w:pBdr>
        <w:rPr>
          <w:b/>
          <w:i/>
          <w:color w:val="000000"/>
        </w:rPr>
      </w:pPr>
    </w:p>
    <w:p w:rsidR="00CE3C97" w:rsidRDefault="00CA26E6">
      <w:pPr>
        <w:rPr>
          <w:color w:val="000000"/>
        </w:rPr>
      </w:pPr>
      <w:r>
        <w:rPr>
          <w:b/>
          <w:i/>
        </w:rPr>
        <w:t xml:space="preserve">Impact Level 6: </w:t>
      </w:r>
      <w:r>
        <w:t>In accordance with PS-3(1), invoked by the CNSSI 1253 Classified Informat</w:t>
      </w:r>
      <w:r>
        <w:t>ion Overlay, personnel having access to a secure room, the infrastructure supporting classified processing, or handling classified information, in addition to meeting the public trust position suitability/investigation requirements (e.g., a favorably adjud</w:t>
      </w:r>
      <w:r>
        <w:t>icated SSBI for a system administrator in a DoD ADP-1 position) must have a security clearance at the appropriate level. Systems and network administrators (i.e., privileged users), while typically not approved to handle classified information for need-to-</w:t>
      </w:r>
      <w:r>
        <w:t>know reasons, are considered to have access to classified information through their duties. Therefore these individuals require a clearance at the appropriate level for the classified information stored, processed, or transmitted.</w:t>
      </w:r>
    </w:p>
    <w:p w:rsidR="00CE3C97" w:rsidRDefault="00CE3C97"/>
    <w:p w:rsidR="00CE3C97" w:rsidRDefault="00CA26E6">
      <w:pPr>
        <w:rPr>
          <w:b/>
        </w:rPr>
      </w:pPr>
      <w:r>
        <w:rPr>
          <w:b/>
        </w:rPr>
        <w:t>References</w:t>
      </w:r>
    </w:p>
    <w:p w:rsidR="00CE3C97" w:rsidRDefault="00CA26E6">
      <w:pPr>
        <w:numPr>
          <w:ilvl w:val="0"/>
          <w:numId w:val="8"/>
        </w:numPr>
        <w:ind w:left="720"/>
      </w:pPr>
      <w:r>
        <w:t xml:space="preserve">DISA Form 786, DISA Statement of Information System Use and Acknowledgement of User </w:t>
      </w:r>
    </w:p>
    <w:p w:rsidR="00CE3C97" w:rsidRDefault="00CA26E6">
      <w:pPr>
        <w:ind w:left="720"/>
      </w:pPr>
      <w:r>
        <w:t>Responsibilities</w:t>
      </w:r>
    </w:p>
    <w:p w:rsidR="00CE3C97" w:rsidRDefault="00CA26E6">
      <w:pPr>
        <w:numPr>
          <w:ilvl w:val="0"/>
          <w:numId w:val="8"/>
        </w:numPr>
        <w:ind w:left="720"/>
      </w:pPr>
      <w:r>
        <w:t>DISA Policy Letter, Unauthorized Connections to Network Devices, 11 September 2013</w:t>
      </w:r>
    </w:p>
    <w:p w:rsidR="00CE3C97" w:rsidRDefault="00CA26E6">
      <w:pPr>
        <w:numPr>
          <w:ilvl w:val="0"/>
          <w:numId w:val="8"/>
        </w:numPr>
        <w:ind w:left="720"/>
      </w:pPr>
      <w:r>
        <w:t>DISAI 240-110-8, Information Security</w:t>
      </w:r>
    </w:p>
    <w:p w:rsidR="00CE3C97" w:rsidRDefault="00CA26E6">
      <w:pPr>
        <w:numPr>
          <w:ilvl w:val="0"/>
          <w:numId w:val="8"/>
        </w:numPr>
        <w:ind w:left="720"/>
      </w:pPr>
      <w:r>
        <w:t>DISAI 240-110-36, Personnel Secur</w:t>
      </w:r>
      <w:r>
        <w:t>ity</w:t>
      </w:r>
    </w:p>
    <w:p w:rsidR="00CE3C97" w:rsidRDefault="00CA26E6">
      <w:pPr>
        <w:numPr>
          <w:ilvl w:val="0"/>
          <w:numId w:val="8"/>
        </w:numPr>
        <w:ind w:left="720"/>
      </w:pPr>
      <w:r>
        <w:t>DISAI 240-110-38, Industrial Security</w:t>
      </w:r>
    </w:p>
    <w:p w:rsidR="00CE3C97" w:rsidRDefault="00CA26E6">
      <w:pPr>
        <w:numPr>
          <w:ilvl w:val="0"/>
          <w:numId w:val="8"/>
        </w:numPr>
        <w:ind w:left="720"/>
      </w:pPr>
      <w:r>
        <w:t>DISA Instruction 630-230-19, Cybersecurity</w:t>
      </w:r>
    </w:p>
    <w:p w:rsidR="00CE3C97" w:rsidRDefault="00CA26E6">
      <w:pPr>
        <w:numPr>
          <w:ilvl w:val="0"/>
          <w:numId w:val="8"/>
        </w:numPr>
        <w:ind w:left="720"/>
      </w:pPr>
      <w:proofErr w:type="spellStart"/>
      <w:r>
        <w:t>DoDM</w:t>
      </w:r>
      <w:proofErr w:type="spellEnd"/>
      <w:r>
        <w:t xml:space="preserve"> 5200.01, Vol 1-4 Information Security Program, 24 February 2012</w:t>
      </w:r>
    </w:p>
    <w:p w:rsidR="00CE3C97" w:rsidRDefault="00CA26E6">
      <w:pPr>
        <w:numPr>
          <w:ilvl w:val="0"/>
          <w:numId w:val="8"/>
        </w:numPr>
        <w:ind w:left="720"/>
      </w:pPr>
      <w:r>
        <w:t>DOD 5200.2-R, DoD Personnel Security Program</w:t>
      </w:r>
    </w:p>
    <w:p w:rsidR="00CE3C97" w:rsidRDefault="00CA26E6">
      <w:pPr>
        <w:numPr>
          <w:ilvl w:val="0"/>
          <w:numId w:val="8"/>
        </w:numPr>
        <w:ind w:left="720"/>
      </w:pPr>
      <w:r>
        <w:t>DOD 5220.22-M, National Industrial Security Program Opera</w:t>
      </w:r>
      <w:r>
        <w:t>ting Manual, February 2006 Incorporating Change 02 May 2016</w:t>
      </w:r>
    </w:p>
    <w:p w:rsidR="00CE3C97" w:rsidRDefault="00CA26E6">
      <w:pPr>
        <w:numPr>
          <w:ilvl w:val="0"/>
          <w:numId w:val="8"/>
        </w:numPr>
        <w:ind w:left="720"/>
      </w:pPr>
      <w:r>
        <w:t>DOD 5220.22-R, Industrial Security Regulation</w:t>
      </w:r>
    </w:p>
    <w:p w:rsidR="00CE3C97" w:rsidRDefault="00CA26E6">
      <w:pPr>
        <w:numPr>
          <w:ilvl w:val="0"/>
          <w:numId w:val="8"/>
        </w:numPr>
        <w:ind w:left="720"/>
      </w:pPr>
      <w:proofErr w:type="spellStart"/>
      <w:r>
        <w:t>DoDM</w:t>
      </w:r>
      <w:proofErr w:type="spellEnd"/>
      <w:r>
        <w:t xml:space="preserve"> 5105.21 Sensitive Compartmented Information (SCI) Administrative Security Manual: </w:t>
      </w:r>
    </w:p>
    <w:p w:rsidR="00CE3C97" w:rsidRDefault="00CA26E6">
      <w:pPr>
        <w:spacing w:after="200"/>
        <w:ind w:left="720"/>
      </w:pPr>
      <w:r>
        <w:t xml:space="preserve">Administration of Information and Information Systems Security </w:t>
      </w:r>
    </w:p>
    <w:p w:rsidR="00CE3C97" w:rsidRDefault="00CA26E6">
      <w:pPr>
        <w:pStyle w:val="Heading2"/>
        <w:numPr>
          <w:ilvl w:val="1"/>
          <w:numId w:val="4"/>
        </w:numPr>
      </w:pPr>
      <w:r>
        <w:lastRenderedPageBreak/>
        <w:t>Facility Security Clearance</w:t>
      </w:r>
    </w:p>
    <w:p w:rsidR="00CE3C97" w:rsidRDefault="00CA26E6">
      <w:r>
        <w:t>The work to be performed under this contract/order is up to the Top Secret level and will require Sensitive Compartmented Information (SCI) access eligibility for s</w:t>
      </w:r>
      <w:r>
        <w:t xml:space="preserve">ome personnel. Therefore the company must have an interim or final Top Secret Facility Clearance from the Defense Security Service Facility Clearance Branch. </w:t>
      </w:r>
    </w:p>
    <w:p w:rsidR="00CE3C97" w:rsidRDefault="00CA26E6">
      <w:pPr>
        <w:pStyle w:val="Heading2"/>
        <w:numPr>
          <w:ilvl w:val="1"/>
          <w:numId w:val="4"/>
        </w:numPr>
      </w:pPr>
      <w:r>
        <w:t>Security Clearance and Information Technology (IT) Level</w:t>
      </w:r>
    </w:p>
    <w:p w:rsidR="00CE3C97" w:rsidRDefault="00CA26E6">
      <w:r>
        <w:t>All personnel performing on or supportin</w:t>
      </w:r>
      <w:r>
        <w:t>g a DISA contract/order in any way will be U.S. citizens. The personnel security requirements for this contract/order cover the individuals supporting the Task Areas delineated in the table below. Contractor personnel must possess the interim or final secu</w:t>
      </w:r>
      <w:r>
        <w:t>rity clearance and interim or final IT-level eligibility delineated in the table below when performance starts. In addition, if the Government sponsors a position at a certain clearance level, the Contractor is expected to maintain that position at the sam</w:t>
      </w:r>
      <w:r>
        <w:t>e clearance level.</w:t>
      </w:r>
    </w:p>
    <w:p w:rsidR="00CE3C97" w:rsidRDefault="00CE3C97"/>
    <w:tbl>
      <w:tblPr>
        <w:tblStyle w:val="ac"/>
        <w:tblW w:w="9736" w:type="dxa"/>
        <w:jc w:val="center"/>
        <w:tblBorders>
          <w:top w:val="single" w:sz="8" w:space="0" w:color="000000"/>
          <w:left w:val="single" w:sz="4" w:space="0" w:color="BFBFBF"/>
          <w:bottom w:val="single" w:sz="8" w:space="0" w:color="000000"/>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5"/>
        <w:gridCol w:w="1440"/>
        <w:gridCol w:w="1170"/>
        <w:gridCol w:w="1980"/>
        <w:gridCol w:w="4251"/>
      </w:tblGrid>
      <w:tr w:rsidR="00CE3C97">
        <w:trPr>
          <w:trHeight w:val="500"/>
          <w:jc w:val="center"/>
        </w:trPr>
        <w:tc>
          <w:tcPr>
            <w:tcW w:w="895" w:type="dxa"/>
            <w:shd w:val="clear" w:color="auto" w:fill="D9D9D9"/>
          </w:tcPr>
          <w:p w:rsidR="00CE3C97" w:rsidRDefault="00CA26E6">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SOO Task #</w:t>
            </w:r>
          </w:p>
        </w:tc>
        <w:tc>
          <w:tcPr>
            <w:tcW w:w="1440" w:type="dxa"/>
            <w:shd w:val="clear" w:color="auto" w:fill="D9D9D9"/>
          </w:tcPr>
          <w:p w:rsidR="00CE3C97" w:rsidRDefault="00CA26E6">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Clearance Level</w:t>
            </w:r>
          </w:p>
        </w:tc>
        <w:tc>
          <w:tcPr>
            <w:tcW w:w="1170" w:type="dxa"/>
            <w:shd w:val="clear" w:color="auto" w:fill="D9D9D9"/>
          </w:tcPr>
          <w:p w:rsidR="00CE3C97" w:rsidRDefault="00CA26E6">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IT Level Access</w:t>
            </w:r>
          </w:p>
        </w:tc>
        <w:tc>
          <w:tcPr>
            <w:tcW w:w="1980" w:type="dxa"/>
            <w:shd w:val="clear" w:color="auto" w:fill="D9D9D9"/>
          </w:tcPr>
          <w:p w:rsidR="00CE3C97" w:rsidRDefault="00CA26E6">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Level of Classified Access</w:t>
            </w:r>
          </w:p>
        </w:tc>
        <w:tc>
          <w:tcPr>
            <w:tcW w:w="4251" w:type="dxa"/>
            <w:shd w:val="clear" w:color="auto" w:fill="D9D9D9"/>
          </w:tcPr>
          <w:p w:rsidR="00CE3C97" w:rsidRDefault="00CA26E6">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Justification for Access to Classified</w:t>
            </w:r>
          </w:p>
        </w:tc>
      </w:tr>
      <w:tr w:rsidR="00CE3C97">
        <w:trPr>
          <w:trHeight w:val="1260"/>
          <w:jc w:val="center"/>
        </w:trPr>
        <w:tc>
          <w:tcPr>
            <w:tcW w:w="895"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4.1</w:t>
            </w:r>
          </w:p>
        </w:tc>
        <w:tc>
          <w:tcPr>
            <w:tcW w:w="1440"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Final Secret</w:t>
            </w:r>
          </w:p>
        </w:tc>
        <w:tc>
          <w:tcPr>
            <w:tcW w:w="1170"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Final IT-I</w:t>
            </w:r>
          </w:p>
        </w:tc>
        <w:tc>
          <w:tcPr>
            <w:tcW w:w="1980"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SCI</w:t>
            </w:r>
          </w:p>
        </w:tc>
        <w:tc>
          <w:tcPr>
            <w:tcW w:w="4251" w:type="dxa"/>
          </w:tcPr>
          <w:p w:rsidR="00CE3C97" w:rsidRDefault="00CA26E6">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Provide a commercial service that is deployed in a DoD facility with a service that meets Impact Level 5 in accordance with </w:t>
            </w:r>
            <w:proofErr w:type="gramStart"/>
            <w:r>
              <w:rPr>
                <w:rFonts w:ascii="Times New Roman" w:eastAsia="Times New Roman" w:hAnsi="Times New Roman" w:cs="Times New Roman"/>
                <w:sz w:val="21"/>
                <w:szCs w:val="21"/>
              </w:rPr>
              <w:t>DoD  CCSRG</w:t>
            </w:r>
            <w:proofErr w:type="gramEnd"/>
            <w:r>
              <w:rPr>
                <w:rFonts w:ascii="Times New Roman" w:eastAsia="Times New Roman" w:hAnsi="Times New Roman" w:cs="Times New Roman"/>
                <w:sz w:val="21"/>
                <w:szCs w:val="21"/>
              </w:rPr>
              <w:t xml:space="preserve"> requirements and that is geographically dispersed. At this time, we estimate that 15% of all personnel working in these a</w:t>
            </w:r>
            <w:r>
              <w:rPr>
                <w:rFonts w:ascii="Times New Roman" w:eastAsia="Times New Roman" w:hAnsi="Times New Roman" w:cs="Times New Roman"/>
                <w:sz w:val="21"/>
                <w:szCs w:val="21"/>
              </w:rPr>
              <w:t>reas will require SCI clearances.</w:t>
            </w:r>
          </w:p>
        </w:tc>
      </w:tr>
      <w:tr w:rsidR="00CE3C97">
        <w:trPr>
          <w:trHeight w:val="240"/>
          <w:jc w:val="center"/>
        </w:trPr>
        <w:tc>
          <w:tcPr>
            <w:tcW w:w="895"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4.2</w:t>
            </w:r>
          </w:p>
        </w:tc>
        <w:tc>
          <w:tcPr>
            <w:tcW w:w="1440"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Final Secret</w:t>
            </w:r>
          </w:p>
        </w:tc>
        <w:tc>
          <w:tcPr>
            <w:tcW w:w="1170"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Final IT-I</w:t>
            </w:r>
          </w:p>
        </w:tc>
        <w:tc>
          <w:tcPr>
            <w:tcW w:w="1980"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SCI</w:t>
            </w:r>
          </w:p>
        </w:tc>
        <w:tc>
          <w:tcPr>
            <w:tcW w:w="4251" w:type="dxa"/>
          </w:tcPr>
          <w:p w:rsidR="00CE3C97" w:rsidRDefault="00CA26E6">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Provide a commercial service that is deployed in a DoD facility with a service that meets Impact Level 6 in accordance with </w:t>
            </w:r>
            <w:proofErr w:type="gramStart"/>
            <w:r>
              <w:rPr>
                <w:rFonts w:ascii="Times New Roman" w:eastAsia="Times New Roman" w:hAnsi="Times New Roman" w:cs="Times New Roman"/>
                <w:sz w:val="21"/>
                <w:szCs w:val="21"/>
              </w:rPr>
              <w:t>DoD  CCSRG</w:t>
            </w:r>
            <w:proofErr w:type="gramEnd"/>
            <w:r>
              <w:rPr>
                <w:rFonts w:ascii="Times New Roman" w:eastAsia="Times New Roman" w:hAnsi="Times New Roman" w:cs="Times New Roman"/>
                <w:sz w:val="21"/>
                <w:szCs w:val="21"/>
              </w:rPr>
              <w:t xml:space="preserve"> requirements and that is geographically dispersed. At </w:t>
            </w:r>
            <w:r>
              <w:rPr>
                <w:rFonts w:ascii="Times New Roman" w:eastAsia="Times New Roman" w:hAnsi="Times New Roman" w:cs="Times New Roman"/>
                <w:sz w:val="21"/>
                <w:szCs w:val="21"/>
              </w:rPr>
              <w:t>this time, we estimate that 15% of all personnel working in these areas will require SCI clearances.</w:t>
            </w:r>
          </w:p>
        </w:tc>
      </w:tr>
      <w:tr w:rsidR="00CE3C97">
        <w:trPr>
          <w:trHeight w:val="240"/>
          <w:jc w:val="center"/>
        </w:trPr>
        <w:tc>
          <w:tcPr>
            <w:tcW w:w="895"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4.3</w:t>
            </w:r>
          </w:p>
        </w:tc>
        <w:tc>
          <w:tcPr>
            <w:tcW w:w="1440"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Final Secret</w:t>
            </w:r>
          </w:p>
        </w:tc>
        <w:tc>
          <w:tcPr>
            <w:tcW w:w="1170"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Final IT-I</w:t>
            </w:r>
          </w:p>
        </w:tc>
        <w:tc>
          <w:tcPr>
            <w:tcW w:w="1980"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SCI</w:t>
            </w:r>
          </w:p>
        </w:tc>
        <w:tc>
          <w:tcPr>
            <w:tcW w:w="4251" w:type="dxa"/>
          </w:tcPr>
          <w:p w:rsidR="00CE3C97" w:rsidRDefault="00CA26E6">
            <w:pPr>
              <w:rPr>
                <w:rFonts w:ascii="Times New Roman" w:eastAsia="Times New Roman" w:hAnsi="Times New Roman" w:cs="Times New Roman"/>
                <w:sz w:val="21"/>
                <w:szCs w:val="21"/>
              </w:rPr>
            </w:pPr>
            <w:r>
              <w:rPr>
                <w:rFonts w:ascii="Times New Roman" w:eastAsia="Times New Roman" w:hAnsi="Times New Roman" w:cs="Times New Roman"/>
                <w:sz w:val="21"/>
                <w:szCs w:val="21"/>
              </w:rPr>
              <w:t>Provide a Denied, Disconnected, Intermittent, Limited Bandwidth (D-DIL) Environment in according with the DoD CCSRG for Impact Levels 5&amp;6. At this time, we estimate that 15% of all personnel working in these areas will require SCI clearances.</w:t>
            </w:r>
          </w:p>
        </w:tc>
      </w:tr>
      <w:tr w:rsidR="00CE3C97">
        <w:trPr>
          <w:trHeight w:val="1940"/>
          <w:jc w:val="center"/>
        </w:trPr>
        <w:tc>
          <w:tcPr>
            <w:tcW w:w="895"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4.10</w:t>
            </w:r>
          </w:p>
        </w:tc>
        <w:tc>
          <w:tcPr>
            <w:tcW w:w="1440"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Final S</w:t>
            </w:r>
            <w:r>
              <w:rPr>
                <w:rFonts w:ascii="Times New Roman" w:eastAsia="Times New Roman" w:hAnsi="Times New Roman" w:cs="Times New Roman"/>
                <w:sz w:val="21"/>
                <w:szCs w:val="21"/>
              </w:rPr>
              <w:t>ecret</w:t>
            </w:r>
          </w:p>
        </w:tc>
        <w:tc>
          <w:tcPr>
            <w:tcW w:w="1170"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Final IT-I</w:t>
            </w:r>
          </w:p>
        </w:tc>
        <w:tc>
          <w:tcPr>
            <w:tcW w:w="1980" w:type="dxa"/>
          </w:tcPr>
          <w:p w:rsidR="00CE3C97" w:rsidRDefault="00CA26E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SCI</w:t>
            </w:r>
          </w:p>
        </w:tc>
        <w:tc>
          <w:tcPr>
            <w:tcW w:w="4251" w:type="dxa"/>
          </w:tcPr>
          <w:p w:rsidR="00CE3C97" w:rsidRDefault="00CA26E6">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Provide technical/engineering support services including design, implementation, modification, and sustainment for </w:t>
            </w:r>
            <w:proofErr w:type="gramStart"/>
            <w:r>
              <w:rPr>
                <w:rFonts w:ascii="Times New Roman" w:eastAsia="Times New Roman" w:hAnsi="Times New Roman" w:cs="Times New Roman"/>
                <w:sz w:val="21"/>
                <w:szCs w:val="21"/>
              </w:rPr>
              <w:t>both United</w:t>
            </w:r>
            <w:proofErr w:type="gramEnd"/>
            <w:r>
              <w:rPr>
                <w:rFonts w:ascii="Times New Roman" w:eastAsia="Times New Roman" w:hAnsi="Times New Roman" w:cs="Times New Roman"/>
                <w:sz w:val="21"/>
                <w:szCs w:val="21"/>
              </w:rPr>
              <w:t xml:space="preserve"> States Territories and Possessions, as well as locations outside of the United States Territories and Posses</w:t>
            </w:r>
            <w:r>
              <w:rPr>
                <w:rFonts w:ascii="Times New Roman" w:eastAsia="Times New Roman" w:hAnsi="Times New Roman" w:cs="Times New Roman"/>
                <w:sz w:val="21"/>
                <w:szCs w:val="21"/>
              </w:rPr>
              <w:t xml:space="preserve">sions, </w:t>
            </w:r>
            <w:proofErr w:type="spellStart"/>
            <w:r>
              <w:rPr>
                <w:rFonts w:ascii="Times New Roman" w:eastAsia="Times New Roman" w:hAnsi="Times New Roman" w:cs="Times New Roman"/>
                <w:sz w:val="21"/>
                <w:szCs w:val="21"/>
              </w:rPr>
              <w:t>NIPRNet</w:t>
            </w:r>
            <w:proofErr w:type="spellEnd"/>
            <w:r>
              <w:rPr>
                <w:rFonts w:ascii="Times New Roman" w:eastAsia="Times New Roman" w:hAnsi="Times New Roman" w:cs="Times New Roman"/>
                <w:sz w:val="21"/>
                <w:szCs w:val="21"/>
              </w:rPr>
              <w:t xml:space="preserve"> (Impact Level 5) and </w:t>
            </w:r>
            <w:proofErr w:type="spellStart"/>
            <w:r>
              <w:rPr>
                <w:rFonts w:ascii="Times New Roman" w:eastAsia="Times New Roman" w:hAnsi="Times New Roman" w:cs="Times New Roman"/>
                <w:sz w:val="21"/>
                <w:szCs w:val="21"/>
              </w:rPr>
              <w:t>SIPRNet</w:t>
            </w:r>
            <w:proofErr w:type="spellEnd"/>
            <w:r>
              <w:rPr>
                <w:rFonts w:ascii="Times New Roman" w:eastAsia="Times New Roman" w:hAnsi="Times New Roman" w:cs="Times New Roman"/>
                <w:sz w:val="21"/>
                <w:szCs w:val="21"/>
              </w:rPr>
              <w:t xml:space="preserve"> (Impact Level 6) environments in according with the DoD CCSRG. At this time, we estimate that 15% of all personnel working in these areas will require SCI clearances.</w:t>
            </w:r>
          </w:p>
        </w:tc>
      </w:tr>
    </w:tbl>
    <w:p w:rsidR="00CE3C97" w:rsidRDefault="00CE3C97"/>
    <w:p w:rsidR="00CE3C97" w:rsidRDefault="00CA26E6">
      <w:pPr>
        <w:pStyle w:val="Heading3"/>
        <w:numPr>
          <w:ilvl w:val="2"/>
          <w:numId w:val="4"/>
        </w:numPr>
      </w:pPr>
      <w:r>
        <w:t>Security Requirements for Top Secret or Top Secret/SCI Access</w:t>
      </w:r>
    </w:p>
    <w:p w:rsidR="00CE3C97" w:rsidRDefault="00CA26E6">
      <w:r>
        <w:t>Security requirements for Top Secret or Top Secret/SCI access will be identified at the individual task order level. Individuals supporting PWS Tasks / Subtasks that require(s) an interim or fin</w:t>
      </w:r>
      <w:r>
        <w:t xml:space="preserve">al Top Secret security clearance and </w:t>
      </w:r>
      <w:r>
        <w:lastRenderedPageBreak/>
        <w:t>an interim or a final IT-I (privileged level system access) will, immediately upon hire, require Sensitive Compartmented Information (SCI) access eligibility adjudicated by the Defense Intelligence Agency or other feder</w:t>
      </w:r>
      <w:r>
        <w:t>al adjudications facility to perform their duties. SCI processing for SCI eligibility will be coordinated with the supporting Government Security Manager and will begin immediately upon start of duty performance under this contract/order. All SCI work unde</w:t>
      </w:r>
      <w:r>
        <w:t xml:space="preserve">r this contract/ order will be monitored by the POC(s) identified at the individual task order level. </w:t>
      </w:r>
    </w:p>
    <w:p w:rsidR="00CE3C97" w:rsidRDefault="00CA26E6">
      <w:pPr>
        <w:pStyle w:val="Heading2"/>
        <w:numPr>
          <w:ilvl w:val="1"/>
          <w:numId w:val="4"/>
        </w:numPr>
      </w:pPr>
      <w:r>
        <w:t xml:space="preserve">Investigation Requirements </w:t>
      </w:r>
    </w:p>
    <w:p w:rsidR="00CE3C97" w:rsidRDefault="00CA26E6">
      <w:r>
        <w:t>All personnel</w:t>
      </w:r>
      <w:r>
        <w:rPr>
          <w:color w:val="000000"/>
        </w:rPr>
        <w:t xml:space="preserve"> requiring SCI, Top Secret or IT-I ac</w:t>
      </w:r>
      <w:r>
        <w:t xml:space="preserve">cess under this contract/order shall undergo a favorably </w:t>
      </w:r>
    </w:p>
    <w:p w:rsidR="00CE3C97" w:rsidRDefault="00CA26E6">
      <w:proofErr w:type="gramStart"/>
      <w:r>
        <w:t>adjudicated</w:t>
      </w:r>
      <w:proofErr w:type="gramEnd"/>
      <w:r>
        <w:t xml:space="preserve"> Tier </w:t>
      </w:r>
      <w:r>
        <w:t>5 investigation (formerly known as a Single Scope Background Investigation (SSBI)) as a minimum requirement.  The Tier 5 will be maintained current within 5-years and requests for Tier 5 reinvestigation (T5R) (formally known as a Single Scope Background Pe</w:t>
      </w:r>
      <w:r>
        <w:t xml:space="preserve">riod Reinvestigation (SBPR) or Phased Periodic Reinvestigation (PPR)) will be initiated prior to the 5-year anniversary date of the previous Tier 5. </w:t>
      </w:r>
    </w:p>
    <w:p w:rsidR="00CE3C97" w:rsidRDefault="00CA26E6">
      <w:pPr>
        <w:pStyle w:val="Heading3"/>
        <w:numPr>
          <w:ilvl w:val="2"/>
          <w:numId w:val="4"/>
        </w:numPr>
      </w:pPr>
      <w:r>
        <w:t>Secret or IT-II Access</w:t>
      </w:r>
    </w:p>
    <w:p w:rsidR="00CE3C97" w:rsidRDefault="00CA26E6">
      <w:r>
        <w:t>All personnel requiring Secret or IT-II</w:t>
      </w:r>
      <w:r>
        <w:rPr>
          <w:color w:val="FF0000"/>
        </w:rPr>
        <w:t xml:space="preserve"> </w:t>
      </w:r>
      <w:r>
        <w:t>access</w:t>
      </w:r>
      <w:r>
        <w:rPr>
          <w:color w:val="FF0000"/>
        </w:rPr>
        <w:t xml:space="preserve"> </w:t>
      </w:r>
      <w:r>
        <w:t>under this contract/order shall unde</w:t>
      </w:r>
      <w:r>
        <w:t>rgo a favorably adjudicated Tier 3 (T3) investigation (formerly known as a National Agency Check, Local Agency Check and Credit Check or Access National Agency Check and Inquiries) as a minimum investigation. The T3 investigation will be maintained current</w:t>
      </w:r>
      <w:r>
        <w:t xml:space="preserve"> within 10-years and requests for Secret Periodic Reinvestigations will be initiated by submitting a Tier 3R investigation request prior to the 10-year anniversary date of the previous Tier 3 investigation.</w:t>
      </w:r>
    </w:p>
    <w:p w:rsidR="00CE3C97" w:rsidRDefault="00CE3C97"/>
    <w:p w:rsidR="00CE3C97" w:rsidRDefault="00CA26E6">
      <w:r>
        <w:t>Contractor personnel that do not meet the invest</w:t>
      </w:r>
      <w:r>
        <w:t>igation requirements for Secret IT-I access may be granted such access by the DISA Personnel Security Office (DISA PSO) provided there is no disqualifying information within the adjudicative guidelines that cannot be mitigated.  The DISA PSO will request t</w:t>
      </w:r>
      <w:r>
        <w:t>he contractor personnel complete an Electronic Questionnaire for Investigation Processing (e-QIP).  The DISA PSO will review the e-QIP and if there is no disqualifying information, the individual may be eligible for interim Secret IT-I access.  Once favora</w:t>
      </w:r>
      <w:r>
        <w:t>ble results are returned from the Federal Bureau Investigation (FBI) name and fingerprint check, the National Agency Check portion of the investigation is completed favorable, DISA PSO may grant the interim Secret IT-I provided all other conditions are met</w:t>
      </w:r>
      <w:r>
        <w:t>.  Contract personnel found ineligible for interim Secret IT-I access will not be allowed to support a DISA contract requiring Secret IT-I access and must wait for final favorable adjudications by the appropriate adjudication facility.</w:t>
      </w:r>
    </w:p>
    <w:p w:rsidR="00CE3C97" w:rsidRDefault="00CA26E6">
      <w:pPr>
        <w:pStyle w:val="Heading2"/>
        <w:numPr>
          <w:ilvl w:val="1"/>
          <w:numId w:val="4"/>
        </w:numPr>
      </w:pPr>
      <w:r>
        <w:t>Adjudication for Sec</w:t>
      </w:r>
      <w:r>
        <w:t>ret IT-I Access</w:t>
      </w:r>
    </w:p>
    <w:p w:rsidR="00CE3C97" w:rsidRDefault="00CA26E6">
      <w:r>
        <w:t>Favorable Adjudication of any previous T5, T5R, SSBI, SBPR or PPR by any of the DoD Central Adjudication Facility or other federal adjudications facilities within a five-year period will be automatically accepted for final Secret IT-I acces</w:t>
      </w:r>
      <w:r>
        <w:t>s.</w:t>
      </w:r>
    </w:p>
    <w:p w:rsidR="00CE3C97" w:rsidRDefault="00CA26E6">
      <w:pPr>
        <w:pStyle w:val="Heading3"/>
        <w:numPr>
          <w:ilvl w:val="2"/>
          <w:numId w:val="4"/>
        </w:numPr>
      </w:pPr>
      <w:r>
        <w:t xml:space="preserve">Interim Secret IT-I Authorization </w:t>
      </w:r>
    </w:p>
    <w:p w:rsidR="00CE3C97" w:rsidRDefault="00CA26E6">
      <w:r>
        <w:t>Prior to granting interim Secret IT-I authorization, the supporting security manager will forward a written request for interim Secret IT-I authorization to DISA PSO for approval.  The request for SSBI (e-QIP, FBI name</w:t>
      </w:r>
      <w:r>
        <w:t xml:space="preserve"> and fingerprint check) must be submitted by DISA PSO to the Office of Personnel Management (OPM).</w:t>
      </w:r>
    </w:p>
    <w:p w:rsidR="00CE3C97" w:rsidRDefault="00CE3C97"/>
    <w:p w:rsidR="00CE3C97" w:rsidRDefault="00CA26E6">
      <w:pPr>
        <w:pStyle w:val="Heading2"/>
        <w:numPr>
          <w:ilvl w:val="1"/>
          <w:numId w:val="4"/>
        </w:numPr>
      </w:pPr>
      <w:r>
        <w:t>Visit Authorization Letters (VAL)</w:t>
      </w:r>
    </w:p>
    <w:p w:rsidR="00CE3C97" w:rsidRDefault="00CA26E6">
      <w:r>
        <w:t xml:space="preserve">Visit requests shall be processed and verified through the Joint Personnel Adjudication System (JPAS) to SMO DKABAA10 and </w:t>
      </w:r>
      <w:r>
        <w:t xml:space="preserve">SMO DKADAL.  JPAS visits for contracts/orders are identified as “Other” or “TAD/TDY” and will include the contract/order number and ADP/IT-Access level of the contract/order in the Additional </w:t>
      </w:r>
      <w:r>
        <w:lastRenderedPageBreak/>
        <w:t>Information section.  Contractors that do not have access to JPA</w:t>
      </w:r>
      <w:r>
        <w:t xml:space="preserve">S may submit visit authorizations by e-mail in a password protected PDF to the Contracting Office Representative (COR) or Alternate COR specified in PWS Section 1.0.     </w:t>
      </w:r>
    </w:p>
    <w:p w:rsidR="00CE3C97" w:rsidRDefault="00CA26E6">
      <w:r>
        <w:t>If JPAS is not available, the VAL must contain the following information on company l</w:t>
      </w:r>
      <w:r>
        <w:t>etterhead:</w:t>
      </w:r>
    </w:p>
    <w:p w:rsidR="00CE3C97" w:rsidRDefault="00CE3C97">
      <w:pPr>
        <w:rPr>
          <w:color w:val="000000"/>
        </w:rPr>
      </w:pPr>
    </w:p>
    <w:p w:rsidR="00CE3C97" w:rsidRDefault="00CA26E6">
      <w:pPr>
        <w:numPr>
          <w:ilvl w:val="0"/>
          <w:numId w:val="9"/>
        </w:numPr>
        <w:rPr>
          <w:color w:val="000000"/>
        </w:rPr>
      </w:pPr>
      <w:r>
        <w:rPr>
          <w:color w:val="000000"/>
        </w:rPr>
        <w:t>Company name, address, telephone number, assigned CAGE Code, facility security clearance</w:t>
      </w:r>
    </w:p>
    <w:p w:rsidR="00CE3C97" w:rsidRDefault="00CA26E6">
      <w:pPr>
        <w:numPr>
          <w:ilvl w:val="0"/>
          <w:numId w:val="9"/>
        </w:numPr>
        <w:rPr>
          <w:color w:val="000000"/>
        </w:rPr>
      </w:pPr>
      <w:r>
        <w:rPr>
          <w:color w:val="000000"/>
        </w:rPr>
        <w:t>CAGE Code</w:t>
      </w:r>
    </w:p>
    <w:p w:rsidR="00CE3C97" w:rsidRDefault="00CA26E6">
      <w:pPr>
        <w:numPr>
          <w:ilvl w:val="0"/>
          <w:numId w:val="9"/>
        </w:numPr>
        <w:rPr>
          <w:color w:val="000000"/>
        </w:rPr>
      </w:pPr>
      <w:r>
        <w:rPr>
          <w:color w:val="000000"/>
        </w:rPr>
        <w:t>Contract / Order Number</w:t>
      </w:r>
    </w:p>
    <w:p w:rsidR="00CE3C97" w:rsidRDefault="00CA26E6">
      <w:pPr>
        <w:numPr>
          <w:ilvl w:val="0"/>
          <w:numId w:val="9"/>
        </w:numPr>
        <w:rPr>
          <w:color w:val="000000"/>
        </w:rPr>
      </w:pPr>
      <w:r>
        <w:rPr>
          <w:color w:val="000000"/>
        </w:rPr>
        <w:t xml:space="preserve">Name, SSN, date and place of birth, and citizenship of the employee intending to visit        </w:t>
      </w:r>
    </w:p>
    <w:p w:rsidR="00CE3C97" w:rsidRDefault="00CA26E6">
      <w:pPr>
        <w:numPr>
          <w:ilvl w:val="0"/>
          <w:numId w:val="9"/>
        </w:numPr>
        <w:rPr>
          <w:color w:val="000000"/>
        </w:rPr>
      </w:pPr>
      <w:r>
        <w:rPr>
          <w:color w:val="000000"/>
        </w:rPr>
        <w:t>Certification of personnel security clearance and any special access authorizations required for the visit (type of investigation &amp; date, adjudication date &amp; agency, and IT access level)</w:t>
      </w:r>
    </w:p>
    <w:p w:rsidR="00CE3C97" w:rsidRDefault="00CA26E6">
      <w:pPr>
        <w:numPr>
          <w:ilvl w:val="0"/>
          <w:numId w:val="9"/>
        </w:numPr>
        <w:rPr>
          <w:color w:val="000000"/>
        </w:rPr>
      </w:pPr>
      <w:r>
        <w:rPr>
          <w:color w:val="000000"/>
        </w:rPr>
        <w:t>Name of COR / Alt COR</w:t>
      </w:r>
    </w:p>
    <w:p w:rsidR="00CE3C97" w:rsidRDefault="00CA26E6">
      <w:pPr>
        <w:numPr>
          <w:ilvl w:val="0"/>
          <w:numId w:val="9"/>
        </w:numPr>
        <w:spacing w:after="200"/>
        <w:rPr>
          <w:u w:val="single"/>
        </w:rPr>
      </w:pPr>
      <w:r>
        <w:rPr>
          <w:color w:val="000000"/>
        </w:rPr>
        <w:t>Dates or period the VAL is to be valid</w:t>
      </w:r>
    </w:p>
    <w:p w:rsidR="00CE3C97" w:rsidRDefault="00CA26E6">
      <w:pPr>
        <w:pStyle w:val="Heading2"/>
        <w:numPr>
          <w:ilvl w:val="1"/>
          <w:numId w:val="4"/>
        </w:numPr>
        <w:ind w:left="450" w:hanging="450"/>
      </w:pPr>
      <w:r>
        <w:t>Security</w:t>
      </w:r>
      <w:r>
        <w:t xml:space="preserve"> Contacts</w:t>
      </w:r>
    </w:p>
    <w:p w:rsidR="00CE3C97" w:rsidRDefault="00CA26E6">
      <w:r>
        <w:t xml:space="preserve">DISA Security Personnel can be contacted for Industrial or Personnel Security related issues at (301) 225-1235 or via mail at: </w:t>
      </w:r>
    </w:p>
    <w:p w:rsidR="00CE3C97" w:rsidRDefault="00CE3C97"/>
    <w:tbl>
      <w:tblPr>
        <w:tblStyle w:val="ad"/>
        <w:tblW w:w="9545" w:type="dxa"/>
        <w:jc w:val="center"/>
        <w:tblBorders>
          <w:top w:val="single" w:sz="8" w:space="0" w:color="000000"/>
          <w:left w:val="single" w:sz="4" w:space="0" w:color="BFBFBF"/>
          <w:bottom w:val="single" w:sz="8" w:space="0" w:color="000000"/>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20"/>
        <w:gridCol w:w="5225"/>
      </w:tblGrid>
      <w:tr w:rsidR="00CE3C97">
        <w:trPr>
          <w:jc w:val="center"/>
        </w:trPr>
        <w:tc>
          <w:tcPr>
            <w:tcW w:w="4320" w:type="dxa"/>
          </w:tcPr>
          <w:p w:rsidR="00CE3C97" w:rsidRDefault="00CA26E6">
            <w:pPr>
              <w:rPr>
                <w:rFonts w:ascii="Times New Roman" w:eastAsia="Times New Roman" w:hAnsi="Times New Roman" w:cs="Times New Roman"/>
              </w:rPr>
            </w:pPr>
            <w:r>
              <w:rPr>
                <w:rFonts w:ascii="Times New Roman" w:eastAsia="Times New Roman" w:hAnsi="Times New Roman" w:cs="Times New Roman"/>
              </w:rPr>
              <w:t>Defense Information Systems Agency</w:t>
            </w:r>
          </w:p>
          <w:p w:rsidR="00CE3C97" w:rsidRDefault="00CA26E6">
            <w:pPr>
              <w:rPr>
                <w:rFonts w:ascii="Times New Roman" w:eastAsia="Times New Roman" w:hAnsi="Times New Roman" w:cs="Times New Roman"/>
              </w:rPr>
            </w:pPr>
            <w:r>
              <w:rPr>
                <w:rFonts w:ascii="Times New Roman" w:eastAsia="Times New Roman" w:hAnsi="Times New Roman" w:cs="Times New Roman"/>
                <w:b/>
              </w:rPr>
              <w:t xml:space="preserve">ATTN: </w:t>
            </w:r>
            <w:r>
              <w:rPr>
                <w:rFonts w:ascii="Times New Roman" w:eastAsia="Times New Roman" w:hAnsi="Times New Roman" w:cs="Times New Roman"/>
              </w:rPr>
              <w:t xml:space="preserve"> MP61, Industrial Security</w:t>
            </w:r>
          </w:p>
          <w:p w:rsidR="00CE3C97" w:rsidRDefault="00CA26E6">
            <w:pPr>
              <w:rPr>
                <w:rFonts w:ascii="Times New Roman" w:eastAsia="Times New Roman" w:hAnsi="Times New Roman" w:cs="Times New Roman"/>
              </w:rPr>
            </w:pPr>
            <w:r>
              <w:rPr>
                <w:rFonts w:ascii="Times New Roman" w:eastAsia="Times New Roman" w:hAnsi="Times New Roman" w:cs="Times New Roman"/>
              </w:rPr>
              <w:t>Command Building</w:t>
            </w:r>
          </w:p>
          <w:p w:rsidR="00CE3C97" w:rsidRDefault="00CA26E6">
            <w:pPr>
              <w:rPr>
                <w:rFonts w:ascii="Times New Roman" w:eastAsia="Times New Roman" w:hAnsi="Times New Roman" w:cs="Times New Roman"/>
              </w:rPr>
            </w:pPr>
            <w:r>
              <w:rPr>
                <w:rFonts w:ascii="Times New Roman" w:eastAsia="Times New Roman" w:hAnsi="Times New Roman" w:cs="Times New Roman"/>
              </w:rPr>
              <w:t>6910 Cooper Ave.</w:t>
            </w:r>
          </w:p>
          <w:p w:rsidR="00CE3C97" w:rsidRDefault="00CA26E6">
            <w:pPr>
              <w:rPr>
                <w:rFonts w:ascii="Times New Roman" w:eastAsia="Times New Roman" w:hAnsi="Times New Roman" w:cs="Times New Roman"/>
              </w:rPr>
            </w:pPr>
            <w:r>
              <w:rPr>
                <w:rFonts w:ascii="Times New Roman" w:eastAsia="Times New Roman" w:hAnsi="Times New Roman" w:cs="Times New Roman"/>
              </w:rPr>
              <w:t>Fort Meade, MD 20755-7088</w:t>
            </w:r>
            <w:r>
              <w:rPr>
                <w:rFonts w:ascii="Times New Roman" w:eastAsia="Times New Roman" w:hAnsi="Times New Roman" w:cs="Times New Roman"/>
              </w:rPr>
              <w:tab/>
            </w:r>
          </w:p>
        </w:tc>
        <w:tc>
          <w:tcPr>
            <w:tcW w:w="5225" w:type="dxa"/>
          </w:tcPr>
          <w:p w:rsidR="00CE3C97" w:rsidRDefault="00CA26E6">
            <w:pPr>
              <w:rPr>
                <w:rFonts w:ascii="Times New Roman" w:eastAsia="Times New Roman" w:hAnsi="Times New Roman" w:cs="Times New Roman"/>
              </w:rPr>
            </w:pPr>
            <w:r>
              <w:rPr>
                <w:rFonts w:ascii="Times New Roman" w:eastAsia="Times New Roman" w:hAnsi="Times New Roman" w:cs="Times New Roman"/>
              </w:rPr>
              <w:t>Defense Information Systems Agency</w:t>
            </w:r>
          </w:p>
          <w:p w:rsidR="00CE3C97" w:rsidRDefault="00CA26E6">
            <w:pPr>
              <w:rPr>
                <w:rFonts w:ascii="Times New Roman" w:eastAsia="Times New Roman" w:hAnsi="Times New Roman" w:cs="Times New Roman"/>
              </w:rPr>
            </w:pPr>
            <w:r>
              <w:rPr>
                <w:rFonts w:ascii="Times New Roman" w:eastAsia="Times New Roman" w:hAnsi="Times New Roman" w:cs="Times New Roman"/>
                <w:b/>
              </w:rPr>
              <w:t>ATTN:</w:t>
            </w:r>
            <w:r>
              <w:rPr>
                <w:rFonts w:ascii="Times New Roman" w:eastAsia="Times New Roman" w:hAnsi="Times New Roman" w:cs="Times New Roman"/>
              </w:rPr>
              <w:t xml:space="preserve">  MP62, Personnel Security</w:t>
            </w:r>
          </w:p>
          <w:p w:rsidR="00CE3C97" w:rsidRDefault="00CA26E6">
            <w:pPr>
              <w:rPr>
                <w:rFonts w:ascii="Times New Roman" w:eastAsia="Times New Roman" w:hAnsi="Times New Roman" w:cs="Times New Roman"/>
              </w:rPr>
            </w:pPr>
            <w:r>
              <w:rPr>
                <w:rFonts w:ascii="Times New Roman" w:eastAsia="Times New Roman" w:hAnsi="Times New Roman" w:cs="Times New Roman"/>
              </w:rPr>
              <w:t>Command Building</w:t>
            </w:r>
          </w:p>
          <w:p w:rsidR="00CE3C97" w:rsidRDefault="00CA26E6">
            <w:pPr>
              <w:rPr>
                <w:rFonts w:ascii="Times New Roman" w:eastAsia="Times New Roman" w:hAnsi="Times New Roman" w:cs="Times New Roman"/>
              </w:rPr>
            </w:pPr>
            <w:r>
              <w:rPr>
                <w:rFonts w:ascii="Times New Roman" w:eastAsia="Times New Roman" w:hAnsi="Times New Roman" w:cs="Times New Roman"/>
              </w:rPr>
              <w:t>6910 Cooper Ave.</w:t>
            </w:r>
          </w:p>
          <w:p w:rsidR="00CE3C97" w:rsidRDefault="00CA26E6">
            <w:pPr>
              <w:rPr>
                <w:rFonts w:ascii="Times New Roman" w:eastAsia="Times New Roman" w:hAnsi="Times New Roman" w:cs="Times New Roman"/>
              </w:rPr>
            </w:pPr>
            <w:r>
              <w:rPr>
                <w:rFonts w:ascii="Times New Roman" w:eastAsia="Times New Roman" w:hAnsi="Times New Roman" w:cs="Times New Roman"/>
              </w:rPr>
              <w:t>Fort Meade, MD 20755-7088</w:t>
            </w:r>
            <w:r>
              <w:rPr>
                <w:rFonts w:ascii="Times New Roman" w:eastAsia="Times New Roman" w:hAnsi="Times New Roman" w:cs="Times New Roman"/>
              </w:rPr>
              <w:tab/>
            </w:r>
          </w:p>
        </w:tc>
      </w:tr>
    </w:tbl>
    <w:p w:rsidR="00CE3C97" w:rsidRDefault="00CE3C97"/>
    <w:p w:rsidR="00CE3C97" w:rsidRDefault="00CA26E6">
      <w:r>
        <w:t>For Center or Directorate-specific security related matters, contact the Directorate or Center Security Manager at:</w:t>
      </w:r>
    </w:p>
    <w:p w:rsidR="00CE3C97" w:rsidRDefault="00CE3C97"/>
    <w:tbl>
      <w:tblPr>
        <w:tblStyle w:val="ae"/>
        <w:tblW w:w="9720" w:type="dxa"/>
        <w:jc w:val="center"/>
        <w:tblBorders>
          <w:top w:val="single" w:sz="8" w:space="0" w:color="000000"/>
          <w:left w:val="single" w:sz="4" w:space="0" w:color="BFBFBF"/>
          <w:bottom w:val="single" w:sz="8" w:space="0" w:color="000000"/>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10"/>
        <w:gridCol w:w="5310"/>
      </w:tblGrid>
      <w:tr w:rsidR="00CE3C97">
        <w:trPr>
          <w:trHeight w:val="1980"/>
          <w:jc w:val="center"/>
        </w:trPr>
        <w:tc>
          <w:tcPr>
            <w:tcW w:w="4410" w:type="dxa"/>
          </w:tcPr>
          <w:p w:rsidR="00CE3C97" w:rsidRDefault="00CA26E6">
            <w:pPr>
              <w:rPr>
                <w:rFonts w:ascii="Times New Roman" w:eastAsia="Times New Roman" w:hAnsi="Times New Roman" w:cs="Times New Roman"/>
              </w:rPr>
            </w:pPr>
            <w:r>
              <w:rPr>
                <w:rFonts w:ascii="Times New Roman" w:eastAsia="Times New Roman" w:hAnsi="Times New Roman" w:cs="Times New Roman"/>
              </w:rPr>
              <w:t>Defense Information Systems Agency</w:t>
            </w:r>
          </w:p>
          <w:p w:rsidR="00CE3C97" w:rsidRDefault="00CA26E6">
            <w:pPr>
              <w:rPr>
                <w:rFonts w:ascii="Times New Roman" w:eastAsia="Times New Roman" w:hAnsi="Times New Roman" w:cs="Times New Roman"/>
              </w:rPr>
            </w:pPr>
            <w:r>
              <w:rPr>
                <w:rFonts w:ascii="Times New Roman" w:eastAsia="Times New Roman" w:hAnsi="Times New Roman" w:cs="Times New Roman"/>
                <w:b/>
              </w:rPr>
              <w:t xml:space="preserve">ATTN: </w:t>
            </w:r>
            <w:r>
              <w:rPr>
                <w:rFonts w:ascii="Times New Roman" w:eastAsia="Times New Roman" w:hAnsi="Times New Roman" w:cs="Times New Roman"/>
              </w:rPr>
              <w:t xml:space="preserve"> </w:t>
            </w:r>
            <w:proofErr w:type="spellStart"/>
            <w:r>
              <w:rPr>
                <w:rFonts w:ascii="Times New Roman" w:eastAsia="Times New Roman" w:hAnsi="Times New Roman" w:cs="Times New Roman"/>
              </w:rPr>
              <w:t>Abigalee</w:t>
            </w:r>
            <w:proofErr w:type="spellEnd"/>
            <w:r>
              <w:rPr>
                <w:rFonts w:ascii="Times New Roman" w:eastAsia="Times New Roman" w:hAnsi="Times New Roman" w:cs="Times New Roman"/>
              </w:rPr>
              <w:t xml:space="preserve"> Conrad</w:t>
            </w:r>
          </w:p>
        </w:tc>
        <w:tc>
          <w:tcPr>
            <w:tcW w:w="5310" w:type="dxa"/>
          </w:tcPr>
          <w:p w:rsidR="00CE3C97" w:rsidRDefault="00CA26E6">
            <w:pPr>
              <w:rPr>
                <w:rFonts w:ascii="Times New Roman" w:eastAsia="Times New Roman" w:hAnsi="Times New Roman" w:cs="Times New Roman"/>
              </w:rPr>
            </w:pPr>
            <w:proofErr w:type="spellStart"/>
            <w:r>
              <w:rPr>
                <w:rFonts w:ascii="Times New Roman" w:eastAsia="Times New Roman" w:hAnsi="Times New Roman" w:cs="Times New Roman"/>
                <w:b/>
              </w:rPr>
              <w:t>Comm</w:t>
            </w:r>
            <w:proofErr w:type="spellEnd"/>
            <w:r>
              <w:rPr>
                <w:rFonts w:ascii="Times New Roman" w:eastAsia="Times New Roman" w:hAnsi="Times New Roman" w:cs="Times New Roman"/>
                <w:b/>
              </w:rPr>
              <w:t>:</w:t>
            </w:r>
            <w:r>
              <w:rPr>
                <w:rFonts w:ascii="Times New Roman" w:eastAsia="Times New Roman" w:hAnsi="Times New Roman" w:cs="Times New Roman"/>
              </w:rPr>
              <w:t xml:space="preserve"> (301) 255-1262</w:t>
            </w:r>
          </w:p>
          <w:p w:rsidR="00CE3C97" w:rsidRDefault="00CA26E6">
            <w:pPr>
              <w:rPr>
                <w:rFonts w:ascii="Times New Roman" w:eastAsia="Times New Roman" w:hAnsi="Times New Roman" w:cs="Times New Roman"/>
                <w:b/>
              </w:rPr>
            </w:pPr>
            <w:r>
              <w:rPr>
                <w:rFonts w:ascii="Times New Roman" w:eastAsia="Times New Roman" w:hAnsi="Times New Roman" w:cs="Times New Roman"/>
                <w:b/>
              </w:rPr>
              <w:t xml:space="preserve">Email: </w:t>
            </w:r>
          </w:p>
          <w:p w:rsidR="00CE3C97" w:rsidRDefault="00CA26E6">
            <w:pPr>
              <w:rPr>
                <w:rFonts w:ascii="Times New Roman" w:eastAsia="Times New Roman" w:hAnsi="Times New Roman" w:cs="Times New Roman"/>
              </w:rPr>
            </w:pPr>
            <w:hyperlink r:id="rId10">
              <w:r>
                <w:rPr>
                  <w:rFonts w:ascii="Times New Roman" w:eastAsia="Times New Roman" w:hAnsi="Times New Roman" w:cs="Times New Roman"/>
                  <w:color w:val="0000FF"/>
                  <w:u w:val="single"/>
                </w:rPr>
                <w:t>Disa.meade.bd.mbx.sd-security-managers@mail.mil</w:t>
              </w:r>
            </w:hyperlink>
            <w:r>
              <w:rPr>
                <w:rFonts w:ascii="Times New Roman" w:eastAsia="Times New Roman" w:hAnsi="Times New Roman" w:cs="Times New Roman"/>
              </w:rPr>
              <w:t xml:space="preserve"> </w:t>
            </w:r>
          </w:p>
        </w:tc>
      </w:tr>
    </w:tbl>
    <w:p w:rsidR="00CE3C97" w:rsidRDefault="00CE3C97"/>
    <w:p w:rsidR="00CE3C97" w:rsidRDefault="00CA26E6">
      <w:pPr>
        <w:pStyle w:val="Heading1"/>
        <w:numPr>
          <w:ilvl w:val="0"/>
          <w:numId w:val="4"/>
        </w:numPr>
        <w:rPr>
          <w:rFonts w:ascii="Times New Roman" w:eastAsia="Times New Roman" w:hAnsi="Times New Roman" w:cs="Times New Roman"/>
        </w:rPr>
      </w:pPr>
      <w:r>
        <w:rPr>
          <w:rFonts w:ascii="Times New Roman" w:eastAsia="Times New Roman" w:hAnsi="Times New Roman" w:cs="Times New Roman"/>
        </w:rPr>
        <w:t>Information Security and Other Miscellaneous Requirements</w:t>
      </w:r>
    </w:p>
    <w:p w:rsidR="00CE3C97" w:rsidRDefault="00CA26E6">
      <w:pPr>
        <w:pStyle w:val="Heading2"/>
        <w:numPr>
          <w:ilvl w:val="1"/>
          <w:numId w:val="4"/>
        </w:numPr>
        <w:ind w:left="450" w:hanging="450"/>
      </w:pPr>
      <w:r>
        <w:t>Entry/Exit Security Controls</w:t>
      </w:r>
    </w:p>
    <w:p w:rsidR="00CE3C97" w:rsidRDefault="00CA26E6">
      <w:r>
        <w:t xml:space="preserve">Contractor personnel shall comply with all local security requirements including entry and exit control for personnel and property at the Government facility. </w:t>
      </w:r>
    </w:p>
    <w:p w:rsidR="00CE3C97" w:rsidRDefault="00CA26E6">
      <w:pPr>
        <w:pStyle w:val="Heading2"/>
        <w:numPr>
          <w:ilvl w:val="1"/>
          <w:numId w:val="4"/>
        </w:numPr>
        <w:ind w:left="450" w:hanging="450"/>
      </w:pPr>
      <w:r>
        <w:t>Periodic Safety and Security Training</w:t>
      </w:r>
    </w:p>
    <w:p w:rsidR="00CE3C97" w:rsidRDefault="00CA26E6">
      <w:r>
        <w:t xml:space="preserve">Contractor employees shall be required to comply with all </w:t>
      </w:r>
      <w:r>
        <w:t>Government security regulations and requirements. Initial and periodic safety and security training and briefings will be provided by Government security personnel. Failure to comply with Government security regulations and requirements shall require the c</w:t>
      </w:r>
      <w:r>
        <w:t>ompany to provide the Government with a written remediation/corrective action plan; furthermore, failure to comply with such requirements can be cause for removal and the contractor will not be able to provide service on this contract/order.</w:t>
      </w:r>
    </w:p>
    <w:p w:rsidR="00CE3C97" w:rsidRDefault="00CA26E6">
      <w:pPr>
        <w:pStyle w:val="Heading2"/>
        <w:numPr>
          <w:ilvl w:val="1"/>
          <w:numId w:val="4"/>
        </w:numPr>
        <w:ind w:left="450" w:hanging="450"/>
      </w:pPr>
      <w:r>
        <w:lastRenderedPageBreak/>
        <w:t>Contractor wit</w:t>
      </w:r>
      <w:r>
        <w:t>h incidents in JPAS</w:t>
      </w:r>
    </w:p>
    <w:p w:rsidR="00CE3C97" w:rsidRDefault="00CA26E6">
      <w:r>
        <w:t>Contractor employees with an incident report in JPAS who have had their access to classified suspended will not be permitted to provide to fill positions requiring access to classified information on a DISA contract/order.</w:t>
      </w:r>
    </w:p>
    <w:p w:rsidR="00CE3C97" w:rsidRDefault="00CA26E6">
      <w:pPr>
        <w:pStyle w:val="Heading2"/>
        <w:numPr>
          <w:ilvl w:val="1"/>
          <w:numId w:val="4"/>
        </w:numPr>
        <w:ind w:left="450" w:hanging="450"/>
      </w:pPr>
      <w:r>
        <w:t>Divulging Cla</w:t>
      </w:r>
      <w:r>
        <w:t>ssified or Unclassified</w:t>
      </w:r>
    </w:p>
    <w:p w:rsidR="00CE3C97" w:rsidRDefault="00CA26E6">
      <w:r>
        <w:t xml:space="preserve">The contractor shall not divulge any information, classified or unclassified, about </w:t>
      </w:r>
      <w:proofErr w:type="gramStart"/>
      <w:r>
        <w:t>DoD</w:t>
      </w:r>
      <w:proofErr w:type="gramEnd"/>
      <w:r>
        <w:t xml:space="preserve"> files, data processing activities or functions, user identifications, passwords, or any other knowledge that may be gained, to anyone who is not</w:t>
      </w:r>
      <w:r>
        <w:t xml:space="preserve"> authorized to have access to such information.  The contractor shall observe and comply with the security provisions in effect at the </w:t>
      </w:r>
      <w:proofErr w:type="gramStart"/>
      <w:r>
        <w:t>DoD</w:t>
      </w:r>
      <w:proofErr w:type="gramEnd"/>
      <w:r>
        <w:t xml:space="preserve"> facility. Identification shall be worn and displayed at all times as required.  </w:t>
      </w:r>
    </w:p>
    <w:p w:rsidR="00CE3C97" w:rsidRDefault="00CA26E6">
      <w:pPr>
        <w:pStyle w:val="Heading2"/>
        <w:numPr>
          <w:ilvl w:val="1"/>
          <w:numId w:val="4"/>
        </w:numPr>
        <w:ind w:left="450" w:hanging="450"/>
      </w:pPr>
      <w:r>
        <w:t>Removal of Contractor Personnel</w:t>
      </w:r>
    </w:p>
    <w:p w:rsidR="00CE3C97" w:rsidRDefault="00CA26E6">
      <w:r>
        <w:t xml:space="preserve">The </w:t>
      </w:r>
      <w:r>
        <w:t>Government retains the right to request removal of contractor personnel regardless of prior clearance or adjudication status, whose actions, while assigned to this contract, clearly conflict with the interest of the Government.</w:t>
      </w:r>
    </w:p>
    <w:p w:rsidR="00CE3C97" w:rsidRDefault="00CA26E6">
      <w:pPr>
        <w:pStyle w:val="Heading2"/>
        <w:numPr>
          <w:ilvl w:val="1"/>
          <w:numId w:val="4"/>
        </w:numPr>
        <w:ind w:left="450" w:hanging="450"/>
      </w:pPr>
      <w:r>
        <w:t>Information Handling</w:t>
      </w:r>
    </w:p>
    <w:p w:rsidR="00CE3C97" w:rsidRDefault="00CA26E6">
      <w:r>
        <w:t>Contrac</w:t>
      </w:r>
      <w:r>
        <w:t xml:space="preserve">tor personnel will generate or handle documents that contain For Official Use Only (FOUO) information at the contractor and/or Government facility.  Contractor shall have access to, generate, and handle classified </w:t>
      </w:r>
    </w:p>
    <w:p w:rsidR="00CE3C97" w:rsidRDefault="00CA26E6">
      <w:proofErr w:type="gramStart"/>
      <w:r>
        <w:t>material</w:t>
      </w:r>
      <w:proofErr w:type="gramEnd"/>
      <w:r>
        <w:t xml:space="preserve"> only at the location(s) listed i</w:t>
      </w:r>
      <w:r>
        <w:t xml:space="preserve">n the place of performance section of this document.  All </w:t>
      </w:r>
      <w:proofErr w:type="gramStart"/>
      <w:r>
        <w:t>contractor</w:t>
      </w:r>
      <w:proofErr w:type="gramEnd"/>
      <w:r>
        <w:t xml:space="preserve"> </w:t>
      </w:r>
    </w:p>
    <w:p w:rsidR="00CE3C97" w:rsidRDefault="00CA26E6">
      <w:proofErr w:type="gramStart"/>
      <w:r>
        <w:t>deliverables</w:t>
      </w:r>
      <w:proofErr w:type="gramEnd"/>
      <w:r>
        <w:t xml:space="preserve"> shall be marked IAW </w:t>
      </w:r>
      <w:proofErr w:type="spellStart"/>
      <w:r>
        <w:t>DoDM</w:t>
      </w:r>
      <w:proofErr w:type="spellEnd"/>
      <w:r>
        <w:t xml:space="preserve"> 5200.1, Vol 3, Vol. 4, Information Security, DoD 5400.7-R, FOIA </w:t>
      </w:r>
    </w:p>
    <w:p w:rsidR="00CE3C97" w:rsidRDefault="00CA26E6">
      <w:r>
        <w:t>Program, unless otherwise directed by the Government.  The contractor shall comply with the provisions of the DoD Industrial Security Manual for handling classified material and producing deliverables.  The contractor shall comply with DISA Instruction 630</w:t>
      </w:r>
      <w:r>
        <w:t>-230-19.</w:t>
      </w:r>
    </w:p>
    <w:p w:rsidR="00CE3C97" w:rsidRDefault="00CA26E6">
      <w:pPr>
        <w:pStyle w:val="Heading2"/>
        <w:numPr>
          <w:ilvl w:val="1"/>
          <w:numId w:val="4"/>
        </w:numPr>
        <w:ind w:left="450" w:hanging="450"/>
      </w:pPr>
      <w:r>
        <w:t xml:space="preserve">Government-Furnished Property (GFP)/ Government Furnished-Equipment (GFE)/Government       Furnished Information (GFI) </w:t>
      </w:r>
    </w:p>
    <w:p w:rsidR="00CE3C97" w:rsidRDefault="00CA26E6">
      <w:r>
        <w:t>The GFP provided to the contractor may include, but is not limited to, laptops and mobile devices to perform the services neede</w:t>
      </w:r>
      <w:r>
        <w:t>d under this contract/order. The contractor shall manage GFP at the TO level in accordance with Federal Acquisition Regulation (FAR) Part 45, Defense FAR Supplement (DFARS) Part 245 and associated clauses incorporated in this contract. The contractor shall</w:t>
      </w:r>
      <w:r>
        <w:t xml:space="preserve"> include a complete list of all GFP for each TO within the contractor's Monthly Status Report for verification by the COR and/or Property Administrator. Each list shall include the Make, Model, Serial Number, End Warranty Date, and Bar Code of every laptop</w:t>
      </w:r>
      <w:r>
        <w:t xml:space="preserve"> and provide similar detailed information for each other piece of GFP. GFI will include the following: a roster of designated key </w:t>
      </w:r>
    </w:p>
    <w:p w:rsidR="00CE3C97" w:rsidRDefault="00CA26E6">
      <w:proofErr w:type="gramStart"/>
      <w:r>
        <w:t>personnel</w:t>
      </w:r>
      <w:proofErr w:type="gramEnd"/>
      <w:r>
        <w:t xml:space="preserve"> and authorized POCs; security procedures; manuals; and operating procedures.</w:t>
      </w:r>
    </w:p>
    <w:p w:rsidR="00CE3C97" w:rsidRDefault="00CE3C97"/>
    <w:p w:rsidR="00CE3C97" w:rsidRDefault="00CA26E6">
      <w:r>
        <w:t>DoD Instruction 4161.02 provides over</w:t>
      </w:r>
      <w:r>
        <w:t xml:space="preserve"> all GFP guidance. FAR 52.245-1 establishes the foundation GFP requirements. The following 5 DFARS clauses compel accurate management and reporting of GFP by contractors:</w:t>
      </w:r>
    </w:p>
    <w:p w:rsidR="00CE3C97" w:rsidRDefault="00CE3C97"/>
    <w:p w:rsidR="00CE3C97" w:rsidRDefault="00CA26E6">
      <w:pPr>
        <w:numPr>
          <w:ilvl w:val="0"/>
          <w:numId w:val="6"/>
        </w:numPr>
        <w:pBdr>
          <w:top w:val="nil"/>
          <w:left w:val="nil"/>
          <w:bottom w:val="nil"/>
          <w:right w:val="nil"/>
          <w:between w:val="nil"/>
        </w:pBdr>
      </w:pPr>
      <w:r>
        <w:rPr>
          <w:color w:val="000000"/>
        </w:rPr>
        <w:t>DFARS 252.211-7007: Reporting of Government-Furnished Property. Provides definitions</w:t>
      </w:r>
      <w:r>
        <w:rPr>
          <w:color w:val="000000"/>
        </w:rPr>
        <w:t xml:space="preserve"> of GFP-related terms and requirements of reporting GFP to the IUID Registry; Includes data to report to the IUID Registry and reporting procedures</w:t>
      </w:r>
    </w:p>
    <w:p w:rsidR="00CE3C97" w:rsidRDefault="00CE3C97">
      <w:pPr>
        <w:pBdr>
          <w:top w:val="nil"/>
          <w:left w:val="nil"/>
          <w:bottom w:val="nil"/>
          <w:right w:val="nil"/>
          <w:between w:val="nil"/>
        </w:pBdr>
        <w:ind w:left="720" w:hanging="720"/>
        <w:rPr>
          <w:color w:val="000000"/>
        </w:rPr>
      </w:pPr>
    </w:p>
    <w:p w:rsidR="00CE3C97" w:rsidRDefault="00CA26E6">
      <w:pPr>
        <w:numPr>
          <w:ilvl w:val="0"/>
          <w:numId w:val="6"/>
        </w:numPr>
        <w:pBdr>
          <w:top w:val="nil"/>
          <w:left w:val="nil"/>
          <w:bottom w:val="nil"/>
          <w:right w:val="nil"/>
          <w:between w:val="nil"/>
        </w:pBdr>
      </w:pPr>
      <w:r>
        <w:rPr>
          <w:color w:val="000000"/>
        </w:rPr>
        <w:t>DFARS 252.245-7001: Tagging, Labeling, and Marking of Government-Furnished Property. Establishes definition of serially-managed items and requirement of tagging, labeling and marking of GFP</w:t>
      </w:r>
    </w:p>
    <w:p w:rsidR="00CE3C97" w:rsidRDefault="00CE3C97"/>
    <w:p w:rsidR="00CE3C97" w:rsidRDefault="00CA26E6">
      <w:pPr>
        <w:numPr>
          <w:ilvl w:val="0"/>
          <w:numId w:val="6"/>
        </w:numPr>
        <w:pBdr>
          <w:top w:val="nil"/>
          <w:left w:val="nil"/>
          <w:bottom w:val="nil"/>
          <w:right w:val="nil"/>
          <w:between w:val="nil"/>
        </w:pBdr>
      </w:pPr>
      <w:r>
        <w:rPr>
          <w:color w:val="000000"/>
        </w:rPr>
        <w:t>DFARS 252.245-7002: Reporting Loss of Government Property. Define</w:t>
      </w:r>
      <w:r>
        <w:rPr>
          <w:color w:val="000000"/>
        </w:rPr>
        <w:t>s loss of Government Property; Provides Contractors with procedures on how to report the loss of Government Property</w:t>
      </w:r>
    </w:p>
    <w:p w:rsidR="00CE3C97" w:rsidRDefault="00CE3C97"/>
    <w:p w:rsidR="00CE3C97" w:rsidRDefault="00CA26E6">
      <w:pPr>
        <w:numPr>
          <w:ilvl w:val="0"/>
          <w:numId w:val="6"/>
        </w:numPr>
        <w:pBdr>
          <w:top w:val="nil"/>
          <w:left w:val="nil"/>
          <w:bottom w:val="nil"/>
          <w:right w:val="nil"/>
          <w:between w:val="nil"/>
        </w:pBdr>
      </w:pPr>
      <w:r>
        <w:rPr>
          <w:color w:val="000000"/>
        </w:rPr>
        <w:t xml:space="preserve">DFARS 252.245-7003: Contractor Property Management System Administration. Provides guidance on what is an acceptable Contractor system or </w:t>
      </w:r>
      <w:r>
        <w:rPr>
          <w:color w:val="000000"/>
        </w:rPr>
        <w:t>systems for managing and controlling Government Property</w:t>
      </w:r>
    </w:p>
    <w:p w:rsidR="00CE3C97" w:rsidRDefault="00CE3C97"/>
    <w:p w:rsidR="00CE3C97" w:rsidRDefault="00CA26E6">
      <w:pPr>
        <w:numPr>
          <w:ilvl w:val="0"/>
          <w:numId w:val="6"/>
        </w:numPr>
        <w:pBdr>
          <w:top w:val="nil"/>
          <w:left w:val="nil"/>
          <w:bottom w:val="nil"/>
          <w:right w:val="nil"/>
          <w:between w:val="nil"/>
        </w:pBdr>
      </w:pPr>
      <w:r>
        <w:rPr>
          <w:color w:val="000000"/>
        </w:rPr>
        <w:t>DFARS 252.245-7004 Reporting, Reutilization, and Disposal. Outlines procedures on inventory disposal schedules; sales of surplus property proceeds; demilitarization, mutilation, and destruction; con</w:t>
      </w:r>
      <w:r>
        <w:rPr>
          <w:color w:val="000000"/>
        </w:rPr>
        <w:t>tractor inventory; and disposal of scrap.</w:t>
      </w:r>
    </w:p>
    <w:p w:rsidR="00CE3C97" w:rsidRDefault="00CE3C97"/>
    <w:p w:rsidR="00CE3C97" w:rsidRDefault="00CA26E6">
      <w:r>
        <w:t>Accountability of GFP, GFE, and GFI requirements will be determined at the task order level. If applicable, the contractor shall submit the attached GFP template (see below) in addition to complying with all requi</w:t>
      </w:r>
      <w:r>
        <w:t xml:space="preserve">rements of DFARS clauses listed above. </w:t>
      </w:r>
    </w:p>
    <w:p w:rsidR="00CE3C97" w:rsidRDefault="00CA26E6">
      <w:r>
        <w:tab/>
      </w:r>
      <w:r>
        <w:tab/>
      </w:r>
      <w:r>
        <w:tab/>
      </w:r>
    </w:p>
    <w:p w:rsidR="00CE3C97" w:rsidRDefault="00CA26E6">
      <w:pPr>
        <w:jc w:val="center"/>
      </w:pPr>
      <w:r>
        <w:rPr>
          <w:noProof/>
        </w:rPr>
        <w:drawing>
          <wp:inline distT="0" distB="0" distL="114300" distR="114300">
            <wp:extent cx="1077595" cy="7181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77595" cy="718185"/>
                    </a:xfrm>
                    <a:prstGeom prst="rect">
                      <a:avLst/>
                    </a:prstGeom>
                    <a:ln/>
                  </pic:spPr>
                </pic:pic>
              </a:graphicData>
            </a:graphic>
          </wp:inline>
        </w:drawing>
      </w:r>
    </w:p>
    <w:p w:rsidR="00CE3C97" w:rsidRDefault="00CA26E6">
      <w:pPr>
        <w:pStyle w:val="Heading1"/>
        <w:numPr>
          <w:ilvl w:val="0"/>
          <w:numId w:val="4"/>
        </w:numPr>
        <w:rPr>
          <w:rFonts w:ascii="Times New Roman" w:eastAsia="Times New Roman" w:hAnsi="Times New Roman" w:cs="Times New Roman"/>
        </w:rPr>
      </w:pPr>
      <w:r>
        <w:rPr>
          <w:rFonts w:ascii="Times New Roman" w:eastAsia="Times New Roman" w:hAnsi="Times New Roman" w:cs="Times New Roman"/>
        </w:rPr>
        <w:t>Other Pertinent Information or Special Considerations</w:t>
      </w:r>
    </w:p>
    <w:p w:rsidR="00CE3C97" w:rsidRDefault="00CA26E6">
      <w:pPr>
        <w:pStyle w:val="Heading2"/>
        <w:numPr>
          <w:ilvl w:val="1"/>
          <w:numId w:val="4"/>
        </w:numPr>
        <w:ind w:left="450" w:hanging="450"/>
      </w:pPr>
      <w:r>
        <w:t xml:space="preserve">Identification of Possible Follow-on Work: </w:t>
      </w:r>
      <w:r>
        <w:rPr>
          <w:b w:val="0"/>
        </w:rPr>
        <w:t>Not applicable (N/A)</w:t>
      </w:r>
    </w:p>
    <w:p w:rsidR="00CE3C97" w:rsidRDefault="00CA26E6">
      <w:pPr>
        <w:pStyle w:val="Heading2"/>
        <w:numPr>
          <w:ilvl w:val="1"/>
          <w:numId w:val="4"/>
        </w:numPr>
        <w:ind w:left="450" w:hanging="450"/>
      </w:pPr>
      <w:r>
        <w:t xml:space="preserve">Identification of Potential Organizational Conflicts of Interest (OCI) </w:t>
      </w:r>
    </w:p>
    <w:p w:rsidR="00CE3C97" w:rsidRDefault="00CA26E6">
      <w:r>
        <w:t>The contractor employees and subcontractor or other supporting organization employees shall refrain from using Government data for any purpose other than expressly stated in the requirements of the contract. The contractor shall identify any potential or a</w:t>
      </w:r>
      <w:r>
        <w:t xml:space="preserve">ctual organizational conflicts of interest (OCI) per Defense Acquisition </w:t>
      </w:r>
    </w:p>
    <w:p w:rsidR="00CE3C97" w:rsidRDefault="00CA26E6">
      <w:r>
        <w:t>Regulations System (DARS) Clause 52.209-9000. An “organizational OCI” is a situation where because of other relationships or activities a person/company is unable or potentially unab</w:t>
      </w:r>
      <w:r>
        <w:t xml:space="preserve">le to render impartial assistance or </w:t>
      </w:r>
    </w:p>
    <w:p w:rsidR="00CE3C97" w:rsidRDefault="00CA26E6">
      <w:pPr>
        <w:rPr>
          <w:b/>
        </w:rPr>
      </w:pPr>
      <w:proofErr w:type="gramStart"/>
      <w:r>
        <w:t>advice</w:t>
      </w:r>
      <w:proofErr w:type="gramEnd"/>
      <w:r>
        <w:t xml:space="preserve"> to the Government, or cannot objectively perform contract work, or has had access to information giving it an unfair competitive advantage.</w:t>
      </w:r>
      <w:r>
        <w:rPr>
          <w:b/>
        </w:rPr>
        <w:t xml:space="preserve"> </w:t>
      </w:r>
      <w:r>
        <w:t>OCI is defined as:</w:t>
      </w:r>
    </w:p>
    <w:p w:rsidR="00CE3C97" w:rsidRDefault="00CA26E6">
      <w:pPr>
        <w:numPr>
          <w:ilvl w:val="0"/>
          <w:numId w:val="7"/>
        </w:numPr>
        <w:pBdr>
          <w:top w:val="nil"/>
          <w:left w:val="nil"/>
          <w:bottom w:val="nil"/>
          <w:right w:val="nil"/>
          <w:between w:val="nil"/>
        </w:pBdr>
        <w:ind w:left="720"/>
        <w:rPr>
          <w:color w:val="000000"/>
        </w:rPr>
      </w:pPr>
      <w:r>
        <w:rPr>
          <w:color w:val="000000"/>
        </w:rPr>
        <w:t>A Government solicitation/contract requires a contra</w:t>
      </w:r>
      <w:r>
        <w:rPr>
          <w:color w:val="000000"/>
        </w:rPr>
        <w:t>ctor to exercise judgment to assist the Government in a matter (such as in drafting specifications or assessing another contractor’ proposal or performance) and the contractor or its affiliates have financial or other interests at stake in the matter, so t</w:t>
      </w:r>
      <w:r>
        <w:rPr>
          <w:color w:val="000000"/>
        </w:rPr>
        <w:t xml:space="preserve">hat a reasonable person might have concern that when performing work under the contract, the contractor may be </w:t>
      </w:r>
    </w:p>
    <w:p w:rsidR="00CE3C97" w:rsidRDefault="00CA26E6">
      <w:pPr>
        <w:pBdr>
          <w:top w:val="nil"/>
          <w:left w:val="nil"/>
          <w:bottom w:val="nil"/>
          <w:right w:val="nil"/>
          <w:between w:val="nil"/>
        </w:pBdr>
        <w:ind w:left="720" w:hanging="720"/>
        <w:rPr>
          <w:color w:val="000000"/>
        </w:rPr>
      </w:pPr>
      <w:proofErr w:type="gramStart"/>
      <w:r>
        <w:rPr>
          <w:color w:val="000000"/>
        </w:rPr>
        <w:t>improperly</w:t>
      </w:r>
      <w:proofErr w:type="gramEnd"/>
      <w:r>
        <w:rPr>
          <w:color w:val="000000"/>
        </w:rPr>
        <w:t xml:space="preserve"> influenced by its own interests rather than the best interests of the Government; or</w:t>
      </w:r>
    </w:p>
    <w:p w:rsidR="00CE3C97" w:rsidRDefault="00CA26E6">
      <w:pPr>
        <w:numPr>
          <w:ilvl w:val="0"/>
          <w:numId w:val="7"/>
        </w:numPr>
        <w:pBdr>
          <w:top w:val="nil"/>
          <w:left w:val="nil"/>
          <w:bottom w:val="nil"/>
          <w:right w:val="nil"/>
          <w:between w:val="nil"/>
        </w:pBdr>
        <w:ind w:left="720"/>
        <w:rPr>
          <w:color w:val="000000"/>
        </w:rPr>
      </w:pPr>
      <w:r>
        <w:rPr>
          <w:color w:val="000000"/>
        </w:rPr>
        <w:t>A contractor could have an unfair competitive ad</w:t>
      </w:r>
      <w:r>
        <w:rPr>
          <w:color w:val="000000"/>
        </w:rPr>
        <w:t xml:space="preserve">vantage in an acquisition as a result of having performed work on a Government contract, under circumstances such as those described in paragraph (1) of this </w:t>
      </w:r>
    </w:p>
    <w:p w:rsidR="00CE3C97" w:rsidRDefault="00CA26E6">
      <w:pPr>
        <w:pBdr>
          <w:top w:val="nil"/>
          <w:left w:val="nil"/>
          <w:bottom w:val="nil"/>
          <w:right w:val="nil"/>
          <w:between w:val="nil"/>
        </w:pBdr>
        <w:ind w:left="720" w:hanging="720"/>
        <w:rPr>
          <w:color w:val="000000"/>
        </w:rPr>
      </w:pPr>
      <w:proofErr w:type="gramStart"/>
      <w:r>
        <w:rPr>
          <w:color w:val="000000"/>
        </w:rPr>
        <w:t>definition</w:t>
      </w:r>
      <w:proofErr w:type="gramEnd"/>
      <w:r>
        <w:rPr>
          <w:color w:val="000000"/>
        </w:rPr>
        <w:t>, which put the contractor in a position to influence the acquisition; or</w:t>
      </w:r>
    </w:p>
    <w:p w:rsidR="00CE3C97" w:rsidRDefault="00CA26E6">
      <w:pPr>
        <w:numPr>
          <w:ilvl w:val="0"/>
          <w:numId w:val="7"/>
        </w:numPr>
        <w:pBdr>
          <w:top w:val="nil"/>
          <w:left w:val="nil"/>
          <w:bottom w:val="nil"/>
          <w:right w:val="nil"/>
          <w:between w:val="nil"/>
        </w:pBdr>
        <w:ind w:left="720"/>
        <w:rPr>
          <w:color w:val="000000"/>
        </w:rPr>
      </w:pPr>
      <w:r>
        <w:rPr>
          <w:color w:val="000000"/>
        </w:rPr>
        <w:t>Nonpublic inf</w:t>
      </w:r>
      <w:r>
        <w:rPr>
          <w:color w:val="000000"/>
        </w:rPr>
        <w:t xml:space="preserve">ormation, as used in this section, means any Government or third-party information that: (1) Is exempt from disclosure under the </w:t>
      </w:r>
      <w:hyperlink r:id="rId12">
        <w:r>
          <w:rPr>
            <w:color w:val="000000"/>
          </w:rPr>
          <w:t xml:space="preserve">FOIA </w:t>
        </w:r>
      </w:hyperlink>
      <w:r>
        <w:rPr>
          <w:color w:val="000000"/>
        </w:rPr>
        <w:t>or othe</w:t>
      </w:r>
      <w:r>
        <w:rPr>
          <w:color w:val="000000"/>
        </w:rPr>
        <w:t>rwise protected from disclosure by statute, Executive order, or regulation; or (2) Has not been disseminated to the general public, and the Government has not yet determined whether the information can or will be made available to the public.</w:t>
      </w:r>
    </w:p>
    <w:p w:rsidR="00CE3C97" w:rsidRDefault="00CE3C97"/>
    <w:p w:rsidR="00CE3C97" w:rsidRDefault="00CA26E6">
      <w:r>
        <w:t>The contract</w:t>
      </w:r>
      <w:r>
        <w:t>or shall provide the Government an OCI Plan for purposes of identifying, mitigating, or avoiding OCIs IAW FAR Subpart 9.5. Contractors shall identify any possible OCI issues and provide a mitigation plan for them and for any other OCI issues that may subse</w:t>
      </w:r>
      <w:r>
        <w:t>quently arise during performance of the contract. Contractor analysis should include, but is not necessarily limited to, financial interests, and any contract work that involves the review of goods or services produced by industry competitors. Disqualifica</w:t>
      </w:r>
      <w:r>
        <w:t xml:space="preserve">tion may be required for individual task orders if performance of work under this contract or other contracts results in an OCI that cannot be </w:t>
      </w:r>
    </w:p>
    <w:p w:rsidR="00CE3C97" w:rsidRDefault="00CA26E6">
      <w:proofErr w:type="gramStart"/>
      <w:r>
        <w:t>adequately</w:t>
      </w:r>
      <w:proofErr w:type="gramEnd"/>
      <w:r>
        <w:t xml:space="preserve"> mitigated, and such determinations will be made by the OCI on a case-by-case basis.</w:t>
      </w:r>
    </w:p>
    <w:p w:rsidR="00CE3C97" w:rsidRDefault="00CA26E6">
      <w:pPr>
        <w:pStyle w:val="Heading2"/>
        <w:numPr>
          <w:ilvl w:val="1"/>
          <w:numId w:val="4"/>
        </w:numPr>
        <w:ind w:left="450" w:hanging="450"/>
      </w:pPr>
      <w:r>
        <w:lastRenderedPageBreak/>
        <w:t>Identification of</w:t>
      </w:r>
      <w:r>
        <w:t xml:space="preserve"> Non-Disclosure Agreement (NDA) Requirements</w:t>
      </w:r>
    </w:p>
    <w:p w:rsidR="00CE3C97" w:rsidRDefault="00CA26E6">
      <w:r>
        <w:t xml:space="preserve">The contractor employees and subcontractor(s) or other supporting organization employees with access to </w:t>
      </w:r>
    </w:p>
    <w:p w:rsidR="00CE3C97" w:rsidRDefault="00CA26E6">
      <w:r>
        <w:t xml:space="preserve">Government data and other Government confidential information shall sign DISA provided non-disclosure </w:t>
      </w:r>
    </w:p>
    <w:p w:rsidR="00CE3C97" w:rsidRDefault="00CA26E6">
      <w:pPr>
        <w:rPr>
          <w:i/>
          <w:color w:val="0000FF"/>
        </w:rPr>
      </w:pPr>
      <w:proofErr w:type="gramStart"/>
      <w:r>
        <w:t>agreements</w:t>
      </w:r>
      <w:proofErr w:type="gramEnd"/>
      <w:r>
        <w:t xml:space="preserve"> (NDAs) that legally prevent any employee from disclosing non-public Government information. All contractors must execute a DISA-provided contractor NDA for all services contracts regardless of award amount.  The NDA must be signed within one wee</w:t>
      </w:r>
      <w:r>
        <w:t xml:space="preserve">k of contract/task order award. The DISA contractor is responsible for obtaining and maintaining NDAs for each contractor employee assigned to the contract/task order.  The NDA is attached to this SOO for your convenience.  </w:t>
      </w:r>
    </w:p>
    <w:p w:rsidR="00CE3C97" w:rsidRDefault="00CA26E6">
      <w:pPr>
        <w:pBdr>
          <w:top w:val="nil"/>
          <w:left w:val="nil"/>
          <w:bottom w:val="nil"/>
          <w:right w:val="nil"/>
          <w:between w:val="nil"/>
        </w:pBdr>
        <w:jc w:val="center"/>
        <w:rPr>
          <w:i/>
          <w:color w:val="0000FF"/>
        </w:rPr>
      </w:pPr>
      <w:bookmarkStart w:id="8" w:name="_4d34og8" w:colFirst="0" w:colLast="0"/>
      <w:bookmarkEnd w:id="8"/>
      <w:r>
        <w:rPr>
          <w:i/>
          <w:noProof/>
          <w:color w:val="0000FF"/>
        </w:rPr>
        <w:drawing>
          <wp:inline distT="0" distB="0" distL="114300" distR="114300">
            <wp:extent cx="952500" cy="62039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952500" cy="620395"/>
                    </a:xfrm>
                    <a:prstGeom prst="rect">
                      <a:avLst/>
                    </a:prstGeom>
                    <a:ln/>
                  </pic:spPr>
                </pic:pic>
              </a:graphicData>
            </a:graphic>
          </wp:inline>
        </w:drawing>
      </w:r>
    </w:p>
    <w:p w:rsidR="00CE3C97" w:rsidRDefault="00CA26E6">
      <w:r>
        <w:t xml:space="preserve">The contractor is responsible for identifying that all personnel, to include any new personnel on the contract, have executed the DISA-provided NDA and the NDA is current as of the date of the monthly status report.  </w:t>
      </w:r>
    </w:p>
    <w:p w:rsidR="00CE3C97" w:rsidRDefault="00CE3C97">
      <w:pPr>
        <w:rPr>
          <w:b/>
        </w:rPr>
      </w:pPr>
    </w:p>
    <w:p w:rsidR="00CE3C97" w:rsidRDefault="00CA26E6">
      <w:r>
        <w:rPr>
          <w:b/>
        </w:rPr>
        <w:t>Deliverable:</w:t>
      </w:r>
      <w:r>
        <w:t xml:space="preserve"> The contractor shall pro</w:t>
      </w:r>
      <w:r>
        <w:t>vide a Monthly Status Report (contractor-determined format) to the KOs and CORs 30 Calendar Days after Award and by no later than the 5</w:t>
      </w:r>
      <w:r>
        <w:rPr>
          <w:vertAlign w:val="superscript"/>
        </w:rPr>
        <w:t>th</w:t>
      </w:r>
      <w:r>
        <w:t xml:space="preserve"> business day of every month.  </w:t>
      </w:r>
    </w:p>
    <w:p w:rsidR="00CE3C97" w:rsidRDefault="00CE3C97"/>
    <w:p w:rsidR="00CE3C97" w:rsidRDefault="00CA26E6">
      <w:pPr>
        <w:pStyle w:val="Heading2"/>
        <w:numPr>
          <w:ilvl w:val="1"/>
          <w:numId w:val="4"/>
        </w:numPr>
        <w:ind w:left="450" w:hanging="450"/>
      </w:pPr>
      <w:r>
        <w:t xml:space="preserve">Packaging, Packing and Shipping Instructions </w:t>
      </w:r>
    </w:p>
    <w:p w:rsidR="00CE3C97" w:rsidRDefault="00CA26E6">
      <w:r>
        <w:t>Packaging, packing and shipping instruct</w:t>
      </w:r>
      <w:r>
        <w:t xml:space="preserve">ions will be determined at the task order level. </w:t>
      </w:r>
    </w:p>
    <w:p w:rsidR="00CE3C97" w:rsidRDefault="00CE3C97"/>
    <w:p w:rsidR="00CE3C97" w:rsidRDefault="00CA26E6">
      <w:pPr>
        <w:pStyle w:val="Heading2"/>
        <w:numPr>
          <w:ilvl w:val="1"/>
          <w:numId w:val="4"/>
        </w:numPr>
        <w:ind w:left="450" w:hanging="450"/>
      </w:pPr>
      <w:r>
        <w:t>Inspection and Acceptance Criteria</w:t>
      </w:r>
    </w:p>
    <w:p w:rsidR="00CE3C97" w:rsidRDefault="00CA26E6">
      <w:r>
        <w:t xml:space="preserve">Inspection and acceptance will be conducted by the designated COR(s) at the task order-level. Additional </w:t>
      </w:r>
    </w:p>
    <w:p w:rsidR="00CE3C97" w:rsidRDefault="00CA26E6">
      <w:proofErr w:type="gramStart"/>
      <w:r>
        <w:t>information</w:t>
      </w:r>
      <w:proofErr w:type="gramEnd"/>
      <w:r>
        <w:t xml:space="preserve"> related to the inspection and acceptance criteria th</w:t>
      </w:r>
      <w:r>
        <w:t>at will be used based on task order requirements is outlined in Section E</w:t>
      </w:r>
      <w:bookmarkStart w:id="9" w:name="_GoBack"/>
      <w:bookmarkEnd w:id="9"/>
      <w:r>
        <w:t xml:space="preserve"> of the solicitation. </w:t>
      </w:r>
    </w:p>
    <w:p w:rsidR="00CE3C97" w:rsidRDefault="00CE3C97"/>
    <w:p w:rsidR="00CE3C97" w:rsidRDefault="00CA26E6">
      <w:pPr>
        <w:pStyle w:val="Heading2"/>
        <w:numPr>
          <w:ilvl w:val="1"/>
          <w:numId w:val="4"/>
        </w:numPr>
      </w:pPr>
      <w:r>
        <w:t xml:space="preserve">Key Personnel Requirements </w:t>
      </w:r>
    </w:p>
    <w:p w:rsidR="00CE3C97" w:rsidRDefault="00CA26E6">
      <w:r>
        <w:t>The following positions, or comparable labor categories as proposed by the Offeror, are deemed Key Personnel; however, the Gover</w:t>
      </w:r>
      <w:r>
        <w:t>nment reserves the right to designate additional individuals and labor categories as Key Personnel based upon review of the Offeror’s proposal in accordance with DARS 52.237-9000.</w:t>
      </w:r>
    </w:p>
    <w:p w:rsidR="00CE3C97" w:rsidRDefault="00CE3C97"/>
    <w:tbl>
      <w:tblPr>
        <w:tblStyle w:val="af"/>
        <w:tblW w:w="10070" w:type="dxa"/>
        <w:jc w:val="center"/>
        <w:tblBorders>
          <w:top w:val="single" w:sz="8" w:space="0" w:color="000000"/>
          <w:left w:val="single" w:sz="4" w:space="0" w:color="BFBFBF"/>
          <w:bottom w:val="single" w:sz="8" w:space="0" w:color="000000"/>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035"/>
        <w:gridCol w:w="5035"/>
      </w:tblGrid>
      <w:tr w:rsidR="00CE3C97">
        <w:trPr>
          <w:jc w:val="center"/>
        </w:trPr>
        <w:tc>
          <w:tcPr>
            <w:tcW w:w="5035" w:type="dxa"/>
            <w:tcBorders>
              <w:bottom w:val="nil"/>
            </w:tcBorders>
            <w:shd w:val="clear" w:color="auto" w:fill="4472C4"/>
          </w:tcPr>
          <w:p w:rsidR="00CE3C97" w:rsidRDefault="00CA26E6">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Name</w:t>
            </w:r>
          </w:p>
        </w:tc>
        <w:tc>
          <w:tcPr>
            <w:tcW w:w="5035" w:type="dxa"/>
            <w:tcBorders>
              <w:bottom w:val="nil"/>
            </w:tcBorders>
            <w:shd w:val="clear" w:color="auto" w:fill="4472C4"/>
          </w:tcPr>
          <w:p w:rsidR="00CE3C97" w:rsidRDefault="00CA26E6">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Position/Labor Category</w:t>
            </w:r>
          </w:p>
        </w:tc>
      </w:tr>
      <w:tr w:rsidR="00CE3C97">
        <w:trPr>
          <w:jc w:val="center"/>
        </w:trPr>
        <w:tc>
          <w:tcPr>
            <w:tcW w:w="5035" w:type="dxa"/>
            <w:tcBorders>
              <w:top w:val="nil"/>
            </w:tcBorders>
          </w:tcPr>
          <w:p w:rsidR="00CE3C97" w:rsidRDefault="00CA26E6">
            <w:pPr>
              <w:rPr>
                <w:rFonts w:ascii="Times New Roman" w:eastAsia="Times New Roman" w:hAnsi="Times New Roman" w:cs="Times New Roman"/>
                <w:i/>
              </w:rPr>
            </w:pPr>
            <w:r>
              <w:rPr>
                <w:rFonts w:ascii="Times New Roman" w:eastAsia="Times New Roman" w:hAnsi="Times New Roman" w:cs="Times New Roman"/>
                <w:i/>
                <w:color w:val="FF0000"/>
              </w:rPr>
              <w:t>[Insert Name of Key Personnel]</w:t>
            </w:r>
          </w:p>
        </w:tc>
        <w:tc>
          <w:tcPr>
            <w:tcW w:w="5035" w:type="dxa"/>
            <w:tcBorders>
              <w:top w:val="nil"/>
            </w:tcBorders>
          </w:tcPr>
          <w:p w:rsidR="00CE3C97" w:rsidRDefault="00CA26E6">
            <w:pPr>
              <w:rPr>
                <w:rFonts w:ascii="Times New Roman" w:eastAsia="Times New Roman" w:hAnsi="Times New Roman" w:cs="Times New Roman"/>
              </w:rPr>
            </w:pPr>
            <w:r>
              <w:rPr>
                <w:rFonts w:ascii="Times New Roman" w:eastAsia="Times New Roman" w:hAnsi="Times New Roman" w:cs="Times New Roman"/>
              </w:rPr>
              <w:t xml:space="preserve">Project Lead/Manager </w:t>
            </w:r>
          </w:p>
        </w:tc>
      </w:tr>
      <w:tr w:rsidR="00CE3C97">
        <w:trPr>
          <w:jc w:val="center"/>
        </w:trPr>
        <w:tc>
          <w:tcPr>
            <w:tcW w:w="5035" w:type="dxa"/>
          </w:tcPr>
          <w:p w:rsidR="00CE3C97" w:rsidRDefault="00CA26E6">
            <w:pPr>
              <w:rPr>
                <w:rFonts w:ascii="Times New Roman" w:eastAsia="Times New Roman" w:hAnsi="Times New Roman" w:cs="Times New Roman"/>
              </w:rPr>
            </w:pPr>
            <w:r>
              <w:rPr>
                <w:rFonts w:ascii="Times New Roman" w:eastAsia="Times New Roman" w:hAnsi="Times New Roman" w:cs="Times New Roman"/>
                <w:i/>
                <w:color w:val="FF0000"/>
              </w:rPr>
              <w:t>[Insert Name of Key Personnel]</w:t>
            </w:r>
          </w:p>
        </w:tc>
        <w:tc>
          <w:tcPr>
            <w:tcW w:w="5035" w:type="dxa"/>
          </w:tcPr>
          <w:p w:rsidR="00CE3C97" w:rsidRDefault="00CA26E6">
            <w:pPr>
              <w:rPr>
                <w:rFonts w:ascii="Times New Roman" w:eastAsia="Times New Roman" w:hAnsi="Times New Roman" w:cs="Times New Roman"/>
              </w:rPr>
            </w:pPr>
            <w:r>
              <w:rPr>
                <w:rFonts w:ascii="Times New Roman" w:eastAsia="Times New Roman" w:hAnsi="Times New Roman" w:cs="Times New Roman"/>
              </w:rPr>
              <w:t xml:space="preserve">Migration Manager </w:t>
            </w:r>
          </w:p>
        </w:tc>
      </w:tr>
      <w:tr w:rsidR="00CE3C97">
        <w:trPr>
          <w:jc w:val="center"/>
        </w:trPr>
        <w:tc>
          <w:tcPr>
            <w:tcW w:w="5035" w:type="dxa"/>
          </w:tcPr>
          <w:p w:rsidR="00CE3C97" w:rsidRDefault="00CA26E6">
            <w:pPr>
              <w:rPr>
                <w:rFonts w:ascii="Times New Roman" w:eastAsia="Times New Roman" w:hAnsi="Times New Roman" w:cs="Times New Roman"/>
              </w:rPr>
            </w:pPr>
            <w:r>
              <w:rPr>
                <w:rFonts w:ascii="Times New Roman" w:eastAsia="Times New Roman" w:hAnsi="Times New Roman" w:cs="Times New Roman"/>
                <w:i/>
                <w:color w:val="FF0000"/>
              </w:rPr>
              <w:t>[Insert Name of Key Personnel]</w:t>
            </w:r>
          </w:p>
        </w:tc>
        <w:tc>
          <w:tcPr>
            <w:tcW w:w="5035" w:type="dxa"/>
          </w:tcPr>
          <w:p w:rsidR="00CE3C97" w:rsidRDefault="00CA26E6">
            <w:pPr>
              <w:rPr>
                <w:rFonts w:ascii="Times New Roman" w:eastAsia="Times New Roman" w:hAnsi="Times New Roman" w:cs="Times New Roman"/>
              </w:rPr>
            </w:pPr>
            <w:r>
              <w:rPr>
                <w:rFonts w:ascii="Times New Roman" w:eastAsia="Times New Roman" w:hAnsi="Times New Roman" w:cs="Times New Roman"/>
              </w:rPr>
              <w:t>Operation Manager</w:t>
            </w:r>
          </w:p>
        </w:tc>
      </w:tr>
      <w:tr w:rsidR="00CE3C97">
        <w:trPr>
          <w:jc w:val="center"/>
        </w:trPr>
        <w:tc>
          <w:tcPr>
            <w:tcW w:w="5035" w:type="dxa"/>
          </w:tcPr>
          <w:p w:rsidR="00CE3C97" w:rsidRDefault="00CA26E6">
            <w:pPr>
              <w:rPr>
                <w:rFonts w:ascii="Times New Roman" w:eastAsia="Times New Roman" w:hAnsi="Times New Roman" w:cs="Times New Roman"/>
              </w:rPr>
            </w:pPr>
            <w:r>
              <w:rPr>
                <w:rFonts w:ascii="Times New Roman" w:eastAsia="Times New Roman" w:hAnsi="Times New Roman" w:cs="Times New Roman"/>
                <w:i/>
                <w:color w:val="FF0000"/>
              </w:rPr>
              <w:t>[Insert Name of Key Personnel]</w:t>
            </w:r>
          </w:p>
        </w:tc>
        <w:tc>
          <w:tcPr>
            <w:tcW w:w="5035" w:type="dxa"/>
          </w:tcPr>
          <w:p w:rsidR="00CE3C97" w:rsidRDefault="00CA26E6">
            <w:pPr>
              <w:rPr>
                <w:rFonts w:ascii="Times New Roman" w:eastAsia="Times New Roman" w:hAnsi="Times New Roman" w:cs="Times New Roman"/>
              </w:rPr>
            </w:pPr>
            <w:r>
              <w:rPr>
                <w:rFonts w:ascii="Times New Roman" w:eastAsia="Times New Roman" w:hAnsi="Times New Roman" w:cs="Times New Roman"/>
              </w:rPr>
              <w:t>Enterprise Architect</w:t>
            </w:r>
          </w:p>
        </w:tc>
      </w:tr>
      <w:tr w:rsidR="00CE3C97">
        <w:trPr>
          <w:jc w:val="center"/>
        </w:trPr>
        <w:tc>
          <w:tcPr>
            <w:tcW w:w="5035" w:type="dxa"/>
          </w:tcPr>
          <w:p w:rsidR="00CE3C97" w:rsidRDefault="00CA26E6">
            <w:pPr>
              <w:rPr>
                <w:rFonts w:ascii="Times New Roman" w:eastAsia="Times New Roman" w:hAnsi="Times New Roman" w:cs="Times New Roman"/>
              </w:rPr>
            </w:pPr>
            <w:r>
              <w:rPr>
                <w:rFonts w:ascii="Times New Roman" w:eastAsia="Times New Roman" w:hAnsi="Times New Roman" w:cs="Times New Roman"/>
                <w:i/>
                <w:color w:val="FF0000"/>
              </w:rPr>
              <w:t>[Insert Name of Key Personnel]</w:t>
            </w:r>
          </w:p>
        </w:tc>
        <w:tc>
          <w:tcPr>
            <w:tcW w:w="5035" w:type="dxa"/>
          </w:tcPr>
          <w:p w:rsidR="00CE3C97" w:rsidRDefault="00CA26E6">
            <w:pPr>
              <w:rPr>
                <w:rFonts w:ascii="Times New Roman" w:eastAsia="Times New Roman" w:hAnsi="Times New Roman" w:cs="Times New Roman"/>
              </w:rPr>
            </w:pPr>
            <w:r>
              <w:rPr>
                <w:rFonts w:ascii="Times New Roman" w:eastAsia="Times New Roman" w:hAnsi="Times New Roman" w:cs="Times New Roman"/>
              </w:rPr>
              <w:t>Directory Services Lead Engineer</w:t>
            </w:r>
          </w:p>
        </w:tc>
      </w:tr>
      <w:tr w:rsidR="00CE3C97">
        <w:trPr>
          <w:jc w:val="center"/>
        </w:trPr>
        <w:tc>
          <w:tcPr>
            <w:tcW w:w="5035" w:type="dxa"/>
          </w:tcPr>
          <w:p w:rsidR="00CE3C97" w:rsidRDefault="00CA26E6">
            <w:pPr>
              <w:rPr>
                <w:rFonts w:ascii="Times New Roman" w:eastAsia="Times New Roman" w:hAnsi="Times New Roman" w:cs="Times New Roman"/>
              </w:rPr>
            </w:pPr>
            <w:r>
              <w:rPr>
                <w:rFonts w:ascii="Times New Roman" w:eastAsia="Times New Roman" w:hAnsi="Times New Roman" w:cs="Times New Roman"/>
                <w:i/>
                <w:color w:val="FF0000"/>
              </w:rPr>
              <w:t>[Insert Name of Key Personnel]</w:t>
            </w:r>
          </w:p>
        </w:tc>
        <w:tc>
          <w:tcPr>
            <w:tcW w:w="5035" w:type="dxa"/>
          </w:tcPr>
          <w:p w:rsidR="00CE3C97" w:rsidRDefault="00CA26E6">
            <w:pPr>
              <w:rPr>
                <w:rFonts w:ascii="Times New Roman" w:eastAsia="Times New Roman" w:hAnsi="Times New Roman" w:cs="Times New Roman"/>
              </w:rPr>
            </w:pPr>
            <w:r>
              <w:rPr>
                <w:rFonts w:ascii="Times New Roman" w:eastAsia="Times New Roman" w:hAnsi="Times New Roman" w:cs="Times New Roman"/>
              </w:rPr>
              <w:t xml:space="preserve">Master Scheduler </w:t>
            </w:r>
          </w:p>
        </w:tc>
      </w:tr>
      <w:tr w:rsidR="00CE3C97">
        <w:trPr>
          <w:jc w:val="center"/>
        </w:trPr>
        <w:tc>
          <w:tcPr>
            <w:tcW w:w="5035" w:type="dxa"/>
          </w:tcPr>
          <w:p w:rsidR="00CE3C97" w:rsidRDefault="00CA26E6">
            <w:pPr>
              <w:rPr>
                <w:rFonts w:ascii="Times New Roman" w:eastAsia="Times New Roman" w:hAnsi="Times New Roman" w:cs="Times New Roman"/>
              </w:rPr>
            </w:pPr>
            <w:r>
              <w:rPr>
                <w:rFonts w:ascii="Times New Roman" w:eastAsia="Times New Roman" w:hAnsi="Times New Roman" w:cs="Times New Roman"/>
                <w:i/>
                <w:color w:val="FF0000"/>
              </w:rPr>
              <w:t>[Insert Name of Key Personnel]</w:t>
            </w:r>
          </w:p>
        </w:tc>
        <w:tc>
          <w:tcPr>
            <w:tcW w:w="5035" w:type="dxa"/>
          </w:tcPr>
          <w:p w:rsidR="00CE3C97" w:rsidRDefault="00CA26E6">
            <w:pPr>
              <w:rPr>
                <w:rFonts w:ascii="Times New Roman" w:eastAsia="Times New Roman" w:hAnsi="Times New Roman" w:cs="Times New Roman"/>
              </w:rPr>
            </w:pPr>
            <w:r>
              <w:rPr>
                <w:rFonts w:ascii="Times New Roman" w:eastAsia="Times New Roman" w:hAnsi="Times New Roman" w:cs="Times New Roman"/>
              </w:rPr>
              <w:t xml:space="preserve">Communication Manager </w:t>
            </w:r>
          </w:p>
        </w:tc>
      </w:tr>
      <w:tr w:rsidR="00CE3C97">
        <w:trPr>
          <w:jc w:val="center"/>
        </w:trPr>
        <w:tc>
          <w:tcPr>
            <w:tcW w:w="5035" w:type="dxa"/>
          </w:tcPr>
          <w:p w:rsidR="00CE3C97" w:rsidRDefault="00CA26E6">
            <w:r>
              <w:rPr>
                <w:rFonts w:ascii="Times New Roman" w:eastAsia="Times New Roman" w:hAnsi="Times New Roman" w:cs="Times New Roman"/>
                <w:i/>
                <w:color w:val="FF0000"/>
              </w:rPr>
              <w:t>[Insert Name of Key Personnel]</w:t>
            </w:r>
          </w:p>
        </w:tc>
        <w:tc>
          <w:tcPr>
            <w:tcW w:w="5035" w:type="dxa"/>
          </w:tcPr>
          <w:p w:rsidR="00CE3C97" w:rsidRDefault="00CA26E6">
            <w:pPr>
              <w:rPr>
                <w:rFonts w:ascii="Times New Roman" w:eastAsia="Times New Roman" w:hAnsi="Times New Roman" w:cs="Times New Roman"/>
              </w:rPr>
            </w:pPr>
            <w:r>
              <w:rPr>
                <w:rFonts w:ascii="Times New Roman" w:eastAsia="Times New Roman" w:hAnsi="Times New Roman" w:cs="Times New Roman"/>
              </w:rPr>
              <w:t>Configuration Specialist/Manager</w:t>
            </w:r>
          </w:p>
        </w:tc>
      </w:tr>
      <w:tr w:rsidR="00CE3C97">
        <w:trPr>
          <w:jc w:val="center"/>
        </w:trPr>
        <w:tc>
          <w:tcPr>
            <w:tcW w:w="5035" w:type="dxa"/>
          </w:tcPr>
          <w:p w:rsidR="00CE3C97" w:rsidRDefault="00CA26E6">
            <w:r>
              <w:rPr>
                <w:rFonts w:ascii="Times New Roman" w:eastAsia="Times New Roman" w:hAnsi="Times New Roman" w:cs="Times New Roman"/>
                <w:i/>
                <w:color w:val="FF0000"/>
              </w:rPr>
              <w:t>[Insert Name of Key Personnel]</w:t>
            </w:r>
          </w:p>
        </w:tc>
        <w:tc>
          <w:tcPr>
            <w:tcW w:w="5035" w:type="dxa"/>
          </w:tcPr>
          <w:p w:rsidR="00CE3C97" w:rsidRDefault="00CA26E6">
            <w:pPr>
              <w:rPr>
                <w:rFonts w:ascii="Times New Roman" w:eastAsia="Times New Roman" w:hAnsi="Times New Roman" w:cs="Times New Roman"/>
              </w:rPr>
            </w:pPr>
            <w:r>
              <w:rPr>
                <w:rFonts w:ascii="Times New Roman" w:eastAsia="Times New Roman" w:hAnsi="Times New Roman" w:cs="Times New Roman"/>
              </w:rPr>
              <w:t xml:space="preserve">Cybersecurity - Systems Engineer </w:t>
            </w:r>
          </w:p>
        </w:tc>
      </w:tr>
    </w:tbl>
    <w:p w:rsidR="00CE3C97" w:rsidRDefault="00CE3C97"/>
    <w:p w:rsidR="00CE3C97" w:rsidRDefault="00CA26E6">
      <w:pPr>
        <w:pStyle w:val="Heading1"/>
        <w:numPr>
          <w:ilvl w:val="0"/>
          <w:numId w:val="4"/>
        </w:numPr>
      </w:pPr>
      <w:r>
        <w:lastRenderedPageBreak/>
        <w:t>Cyber Threat Security Plan</w:t>
      </w:r>
    </w:p>
    <w:p w:rsidR="00CE3C97" w:rsidRDefault="00CA26E6">
      <w:r>
        <w:t xml:space="preserve">In conjunction with the DFARS Subpart 204.73, Safeguarding Unclassified Controlled Technical Information, DFARS Clause 252.204-7012, Safeguarding unclassified controlled technical information, and </w:t>
      </w:r>
      <w:proofErr w:type="gramStart"/>
      <w:r>
        <w:t>DoD</w:t>
      </w:r>
      <w:proofErr w:type="gramEnd"/>
      <w:r>
        <w:t>, DISA, NIST, and other Feder</w:t>
      </w:r>
      <w:r>
        <w:t>al mandated regulations, instructions, procedures, and laws, the contractor shall develop, submit, and implement upon approval a Cyber Threat Security Plan.</w:t>
      </w:r>
    </w:p>
    <w:p w:rsidR="00CE3C97" w:rsidRDefault="00CE3C97"/>
    <w:p w:rsidR="00CE3C97" w:rsidRDefault="00CA26E6">
      <w:r>
        <w:t>This plan shall be consistent with and further detail the approach contained in the contractor pro</w:t>
      </w:r>
      <w:r>
        <w:t>posal that resulted in the award of this contract and in compliance with the requirements stated in the clause mentioned under this task.  This plan shall describe the processes and procedures that will be followed to ensure appropriate security of IT reso</w:t>
      </w:r>
      <w:r>
        <w:t>urces that are developed, processed, or used under this contract.  The plan shall contain the following:</w:t>
      </w:r>
    </w:p>
    <w:p w:rsidR="00CE3C97" w:rsidRDefault="00CA26E6">
      <w:pPr>
        <w:numPr>
          <w:ilvl w:val="0"/>
          <w:numId w:val="10"/>
        </w:numPr>
        <w:pBdr>
          <w:top w:val="nil"/>
          <w:left w:val="nil"/>
          <w:bottom w:val="nil"/>
          <w:right w:val="nil"/>
          <w:between w:val="nil"/>
        </w:pBdr>
        <w:spacing w:before="120" w:line="259" w:lineRule="auto"/>
      </w:pPr>
      <w:r>
        <w:rPr>
          <w:b/>
          <w:color w:val="000000"/>
        </w:rPr>
        <w:t xml:space="preserve">Vulnerability Management: </w:t>
      </w:r>
      <w:r>
        <w:rPr>
          <w:color w:val="000000"/>
        </w:rPr>
        <w:t xml:space="preserve">Evaluate network components, security procedures, and processes for </w:t>
      </w:r>
    </w:p>
    <w:p w:rsidR="00CE3C97" w:rsidRDefault="00CA26E6">
      <w:pPr>
        <w:pBdr>
          <w:top w:val="nil"/>
          <w:left w:val="nil"/>
          <w:bottom w:val="nil"/>
          <w:right w:val="nil"/>
          <w:between w:val="nil"/>
        </w:pBdr>
        <w:spacing w:line="259" w:lineRule="auto"/>
        <w:ind w:left="720" w:hanging="720"/>
        <w:rPr>
          <w:color w:val="000000"/>
        </w:rPr>
      </w:pPr>
      <w:proofErr w:type="gramStart"/>
      <w:r>
        <w:rPr>
          <w:color w:val="000000"/>
        </w:rPr>
        <w:t>potential</w:t>
      </w:r>
      <w:proofErr w:type="gramEnd"/>
      <w:r>
        <w:rPr>
          <w:color w:val="000000"/>
        </w:rPr>
        <w:t xml:space="preserve"> exploitation from attack.</w:t>
      </w:r>
    </w:p>
    <w:p w:rsidR="00CE3C97" w:rsidRDefault="00CA26E6">
      <w:pPr>
        <w:numPr>
          <w:ilvl w:val="0"/>
          <w:numId w:val="10"/>
        </w:numPr>
        <w:pBdr>
          <w:top w:val="nil"/>
          <w:left w:val="nil"/>
          <w:bottom w:val="nil"/>
          <w:right w:val="nil"/>
          <w:between w:val="nil"/>
        </w:pBdr>
        <w:spacing w:line="259" w:lineRule="auto"/>
      </w:pPr>
      <w:r>
        <w:rPr>
          <w:b/>
          <w:color w:val="000000"/>
        </w:rPr>
        <w:t>Cyber Threat Intelli</w:t>
      </w:r>
      <w:r>
        <w:rPr>
          <w:b/>
          <w:color w:val="000000"/>
        </w:rPr>
        <w:t>gence:</w:t>
      </w:r>
      <w:r>
        <w:rPr>
          <w:color w:val="000000"/>
        </w:rPr>
        <w:t xml:space="preserve"> Provide policy enforcement and end-point protection against unwarranted attacks on the network.</w:t>
      </w:r>
    </w:p>
    <w:p w:rsidR="00CE3C97" w:rsidRDefault="00CA26E6">
      <w:pPr>
        <w:numPr>
          <w:ilvl w:val="0"/>
          <w:numId w:val="10"/>
        </w:numPr>
        <w:pBdr>
          <w:top w:val="nil"/>
          <w:left w:val="nil"/>
          <w:bottom w:val="nil"/>
          <w:right w:val="nil"/>
          <w:between w:val="nil"/>
        </w:pBdr>
        <w:spacing w:line="259" w:lineRule="auto"/>
      </w:pPr>
      <w:r>
        <w:rPr>
          <w:b/>
          <w:color w:val="000000"/>
        </w:rPr>
        <w:t xml:space="preserve">Analytics Monitoring: </w:t>
      </w:r>
      <w:r>
        <w:rPr>
          <w:color w:val="000000"/>
        </w:rPr>
        <w:t>Provide scalable analytics solution capable of combining potential risk indicators and developing leads.</w:t>
      </w:r>
    </w:p>
    <w:p w:rsidR="00CE3C97" w:rsidRDefault="00CA26E6">
      <w:pPr>
        <w:numPr>
          <w:ilvl w:val="0"/>
          <w:numId w:val="10"/>
        </w:numPr>
        <w:pBdr>
          <w:top w:val="nil"/>
          <w:left w:val="nil"/>
          <w:bottom w:val="nil"/>
          <w:right w:val="nil"/>
          <w:between w:val="nil"/>
        </w:pBdr>
        <w:spacing w:line="259" w:lineRule="auto"/>
      </w:pPr>
      <w:r>
        <w:rPr>
          <w:b/>
          <w:color w:val="000000"/>
        </w:rPr>
        <w:t>Mitigation and Response:</w:t>
      </w:r>
      <w:r>
        <w:rPr>
          <w:color w:val="000000"/>
        </w:rPr>
        <w:t xml:space="preserve"> Provide the process on how the threat will be mitigated and responded to upon discovery.</w:t>
      </w:r>
    </w:p>
    <w:p w:rsidR="00CE3C97" w:rsidRDefault="00CA26E6">
      <w:pPr>
        <w:numPr>
          <w:ilvl w:val="0"/>
          <w:numId w:val="10"/>
        </w:numPr>
        <w:pBdr>
          <w:top w:val="nil"/>
          <w:left w:val="nil"/>
          <w:bottom w:val="nil"/>
          <w:right w:val="nil"/>
          <w:between w:val="nil"/>
        </w:pBdr>
        <w:spacing w:line="259" w:lineRule="auto"/>
      </w:pPr>
      <w:r>
        <w:rPr>
          <w:b/>
          <w:color w:val="000000"/>
        </w:rPr>
        <w:t>Lessons Learned and Action Strategy:</w:t>
      </w:r>
      <w:r>
        <w:rPr>
          <w:color w:val="000000"/>
        </w:rPr>
        <w:t xml:space="preserve"> Provide lessons learned and an action plan that will help all </w:t>
      </w:r>
    </w:p>
    <w:p w:rsidR="00CE3C97" w:rsidRDefault="00CA26E6">
      <w:pPr>
        <w:pBdr>
          <w:top w:val="nil"/>
          <w:left w:val="nil"/>
          <w:bottom w:val="nil"/>
          <w:right w:val="nil"/>
          <w:between w:val="nil"/>
        </w:pBdr>
        <w:spacing w:line="259" w:lineRule="auto"/>
        <w:ind w:left="720" w:hanging="720"/>
        <w:rPr>
          <w:color w:val="000000"/>
        </w:rPr>
      </w:pPr>
      <w:proofErr w:type="gramStart"/>
      <w:r>
        <w:rPr>
          <w:color w:val="000000"/>
        </w:rPr>
        <w:t>interested</w:t>
      </w:r>
      <w:proofErr w:type="gramEnd"/>
      <w:r>
        <w:rPr>
          <w:color w:val="000000"/>
        </w:rPr>
        <w:t xml:space="preserve"> parties avoid repeated and similar attacks.</w:t>
      </w:r>
    </w:p>
    <w:p w:rsidR="00CE3C97" w:rsidRDefault="00CA26E6">
      <w:pPr>
        <w:numPr>
          <w:ilvl w:val="0"/>
          <w:numId w:val="10"/>
        </w:numPr>
        <w:pBdr>
          <w:top w:val="nil"/>
          <w:left w:val="nil"/>
          <w:bottom w:val="nil"/>
          <w:right w:val="nil"/>
          <w:between w:val="nil"/>
        </w:pBdr>
        <w:spacing w:line="259" w:lineRule="auto"/>
      </w:pPr>
      <w:r>
        <w:rPr>
          <w:b/>
          <w:color w:val="000000"/>
        </w:rPr>
        <w:t>Subcontractors:</w:t>
      </w:r>
      <w:r>
        <w:rPr>
          <w:color w:val="000000"/>
        </w:rPr>
        <w:t xml:space="preserve"> explain how your subcontractors will be required to implement this requirement within their processes in support of this task.</w:t>
      </w:r>
    </w:p>
    <w:p w:rsidR="00CE3C97" w:rsidRDefault="00CA26E6">
      <w:pPr>
        <w:numPr>
          <w:ilvl w:val="0"/>
          <w:numId w:val="10"/>
        </w:numPr>
        <w:pBdr>
          <w:top w:val="nil"/>
          <w:left w:val="nil"/>
          <w:bottom w:val="nil"/>
          <w:right w:val="nil"/>
          <w:between w:val="nil"/>
        </w:pBdr>
        <w:spacing w:line="259" w:lineRule="auto"/>
      </w:pPr>
      <w:r>
        <w:rPr>
          <w:b/>
          <w:color w:val="000000"/>
        </w:rPr>
        <w:t>Cybersecurity Testing Approach:</w:t>
      </w:r>
      <w:r>
        <w:rPr>
          <w:color w:val="000000"/>
        </w:rPr>
        <w:t xml:space="preserve"> Provide support to the Government DT&amp;E, OT&amp;E and IOP </w:t>
      </w:r>
    </w:p>
    <w:p w:rsidR="00CE3C97" w:rsidRDefault="00CA26E6">
      <w:pPr>
        <w:numPr>
          <w:ilvl w:val="0"/>
          <w:numId w:val="10"/>
        </w:numPr>
        <w:pBdr>
          <w:top w:val="nil"/>
          <w:left w:val="nil"/>
          <w:bottom w:val="nil"/>
          <w:right w:val="nil"/>
          <w:between w:val="nil"/>
        </w:pBdr>
        <w:spacing w:line="259" w:lineRule="auto"/>
      </w:pPr>
      <w:r>
        <w:rPr>
          <w:color w:val="000000"/>
        </w:rPr>
        <w:t>activities/events, to inclu</w:t>
      </w:r>
      <w:r>
        <w:rPr>
          <w:color w:val="000000"/>
        </w:rPr>
        <w:t xml:space="preserve">de cybersecurity testing in accordance with the DoD Cybersecurity T&amp;E </w:t>
      </w:r>
    </w:p>
    <w:p w:rsidR="00CE3C97" w:rsidRDefault="00CA26E6">
      <w:pPr>
        <w:pBdr>
          <w:top w:val="nil"/>
          <w:left w:val="nil"/>
          <w:bottom w:val="nil"/>
          <w:right w:val="nil"/>
          <w:between w:val="nil"/>
        </w:pBdr>
        <w:spacing w:after="160" w:line="259" w:lineRule="auto"/>
        <w:ind w:left="720" w:hanging="720"/>
        <w:rPr>
          <w:color w:val="000000"/>
        </w:rPr>
      </w:pPr>
      <w:proofErr w:type="gramStart"/>
      <w:r>
        <w:rPr>
          <w:color w:val="000000"/>
        </w:rPr>
        <w:t>guidebook</w:t>
      </w:r>
      <w:proofErr w:type="gramEnd"/>
      <w:r>
        <w:rPr>
          <w:color w:val="000000"/>
        </w:rPr>
        <w:t xml:space="preserve"> process.</w:t>
      </w:r>
    </w:p>
    <w:p w:rsidR="00CE3C97" w:rsidRDefault="00CA26E6">
      <w:pPr>
        <w:rPr>
          <w:b/>
        </w:rPr>
      </w:pPr>
      <w:r>
        <w:rPr>
          <w:b/>
        </w:rPr>
        <w:t xml:space="preserve">Deliverable: </w:t>
      </w:r>
      <w:r>
        <w:t xml:space="preserve">The CSP shall provide the Government with a Cyber Threat Security Plan thirty (30) business days after contract award to the BPA Contracting Officer and </w:t>
      </w:r>
      <w:r>
        <w:t>COR for acceptance. The BPA Contracting Officer and COR have ten (10) business days to provide written acceptance or feedback to the contractor.  If no written acceptance is received within the ten (10) business days, then the contractor can consider the p</w:t>
      </w:r>
      <w:r>
        <w:t xml:space="preserve">lan accepted.  If the contractor receives feedback within the ten (10) working days, then the contractor has ten (10) business days to provide the BPA Contracting Officer and COR an updated plan based on comments provided by the Government.  </w:t>
      </w:r>
    </w:p>
    <w:p w:rsidR="00CE3C97" w:rsidRDefault="00CE3C97">
      <w:pPr>
        <w:rPr>
          <w:b/>
        </w:rPr>
      </w:pPr>
    </w:p>
    <w:p w:rsidR="00CE3C97" w:rsidRDefault="00CA26E6">
      <w:r>
        <w:t>Annually, on</w:t>
      </w:r>
      <w:r>
        <w:t xml:space="preserve"> the anniversary date of acceptance of the Cyber Threat Security Plan, the contractor shall submit verification to the BPA Contracting Officer and COR that the Plan remains valid or update as required. </w:t>
      </w:r>
    </w:p>
    <w:p w:rsidR="00CE3C97" w:rsidRDefault="00CE3C97"/>
    <w:p w:rsidR="00CE3C97" w:rsidRDefault="00CA26E6">
      <w:pPr>
        <w:pStyle w:val="Heading1"/>
        <w:numPr>
          <w:ilvl w:val="0"/>
          <w:numId w:val="4"/>
        </w:numPr>
      </w:pPr>
      <w:r>
        <w:t>Data Breach/Loss/Privacy Impact Management</w:t>
      </w:r>
    </w:p>
    <w:p w:rsidR="00CE3C97" w:rsidRDefault="00CA26E6">
      <w:r>
        <w:t xml:space="preserve">The contractor shall provide the Government with a Data Loss Prevention and Countermeasures Management (DLPCM) Plan (contractor-determined format) for handling any breach or data loss, which includes the </w:t>
      </w:r>
    </w:p>
    <w:p w:rsidR="00CE3C97" w:rsidRDefault="00CA26E6">
      <w:proofErr w:type="gramStart"/>
      <w:r>
        <w:t>requirement</w:t>
      </w:r>
      <w:proofErr w:type="gramEnd"/>
      <w:r>
        <w:t xml:space="preserve"> to notify the DISA of such breach withi</w:t>
      </w:r>
      <w:r>
        <w:t xml:space="preserve">n 60 minutes of detection. In addition, the contractor shall support, document and report the conduct of a Privacy Impact Assessment (PIA) for all IT systems utilized to the deliver the service. </w:t>
      </w:r>
      <w:r>
        <w:tab/>
        <w:t>The purpose of the PIA is to analyze how information in iden</w:t>
      </w:r>
      <w:r>
        <w:t xml:space="preserve">tifiable form is handled: to </w:t>
      </w:r>
    </w:p>
    <w:p w:rsidR="00CE3C97" w:rsidRDefault="00CA26E6">
      <w:proofErr w:type="gramStart"/>
      <w:r>
        <w:t>ensure</w:t>
      </w:r>
      <w:proofErr w:type="gramEnd"/>
      <w:r>
        <w:t xml:space="preserve"> that its handling conforms to applicable legal, regulatory, and policy requirements for privacy; to </w:t>
      </w:r>
    </w:p>
    <w:p w:rsidR="00CE3C97" w:rsidRDefault="00CA26E6">
      <w:proofErr w:type="gramStart"/>
      <w:r>
        <w:t>determine</w:t>
      </w:r>
      <w:proofErr w:type="gramEnd"/>
      <w:r>
        <w:t xml:space="preserve"> the risks and effects of collecting, maintaining, and disseminating such information in an electronic </w:t>
      </w:r>
    </w:p>
    <w:p w:rsidR="00CE3C97" w:rsidRDefault="00CA26E6">
      <w:proofErr w:type="gramStart"/>
      <w:r>
        <w:t>infor</w:t>
      </w:r>
      <w:r>
        <w:t>mation</w:t>
      </w:r>
      <w:proofErr w:type="gramEnd"/>
      <w:r>
        <w:t xml:space="preserve"> system; and to examine and evaluate protections and alternative processes for handling such </w:t>
      </w:r>
    </w:p>
    <w:p w:rsidR="00CE3C97" w:rsidRDefault="00CA26E6">
      <w:proofErr w:type="gramStart"/>
      <w:r>
        <w:t>information</w:t>
      </w:r>
      <w:proofErr w:type="gramEnd"/>
      <w:r>
        <w:t xml:space="preserve"> to mitigate potential privacy risks. To assist in completing the PIA, the contractor shall provide DISA with all relevant information and data i</w:t>
      </w:r>
      <w:r>
        <w:t xml:space="preserve">n the form and quality required for completion. </w:t>
      </w:r>
    </w:p>
    <w:p w:rsidR="00CE3C97" w:rsidRDefault="00CE3C97">
      <w:pPr>
        <w:rPr>
          <w:b/>
          <w:color w:val="000000"/>
        </w:rPr>
      </w:pPr>
    </w:p>
    <w:p w:rsidR="00CE3C97" w:rsidRDefault="00CA26E6">
      <w:pPr>
        <w:rPr>
          <w:b/>
          <w:color w:val="000000"/>
        </w:rPr>
      </w:pPr>
      <w:r>
        <w:rPr>
          <w:b/>
          <w:color w:val="000000"/>
        </w:rPr>
        <w:lastRenderedPageBreak/>
        <w:t xml:space="preserve">Deliverable: </w:t>
      </w:r>
      <w:r>
        <w:t xml:space="preserve">The CSP shall provide the Government with a DLPCM Plan thirty (30) business days after contract award to the BPA Contracting Officer and COR for acceptance. The BPA Contracting Officer and COR </w:t>
      </w:r>
      <w:r>
        <w:t>have ten (10) business days to provide written acceptance or feedback to the contractor.  If no written acceptance is received within the ten (10) business days, then the contractor can consider the plan accepted.  If the contractor receives feedback withi</w:t>
      </w:r>
      <w:r>
        <w:t xml:space="preserve">n the ten (10) working days, then the contractor has ten (10) business days to provide the BPA Contracting Officer and COR an updated plan based on comments provided by the Government.  </w:t>
      </w:r>
    </w:p>
    <w:p w:rsidR="00CE3C97" w:rsidRDefault="00CE3C97">
      <w:pPr>
        <w:rPr>
          <w:b/>
          <w:color w:val="000000"/>
        </w:rPr>
      </w:pPr>
    </w:p>
    <w:p w:rsidR="00CE3C97" w:rsidRDefault="00CA26E6">
      <w:r>
        <w:t>Annually, on the anniversary date of acceptance of the DLPCM Plan, t</w:t>
      </w:r>
      <w:r>
        <w:t xml:space="preserve">he contractor shall submit verification to the BPA Contracting Officer and COR that the plan remains valid. </w:t>
      </w:r>
    </w:p>
    <w:p w:rsidR="00CE3C97" w:rsidRDefault="00CE3C97"/>
    <w:p w:rsidR="00CE3C97" w:rsidRDefault="00CA26E6">
      <w:pPr>
        <w:pStyle w:val="Heading1"/>
        <w:numPr>
          <w:ilvl w:val="0"/>
          <w:numId w:val="4"/>
        </w:numPr>
        <w:rPr>
          <w:rFonts w:ascii="Times New Roman" w:eastAsia="Times New Roman" w:hAnsi="Times New Roman" w:cs="Times New Roman"/>
        </w:rPr>
      </w:pPr>
      <w:r>
        <w:rPr>
          <w:rFonts w:ascii="Times New Roman" w:eastAsia="Times New Roman" w:hAnsi="Times New Roman" w:cs="Times New Roman"/>
        </w:rPr>
        <w:t xml:space="preserve">Transition and Decommission </w:t>
      </w:r>
    </w:p>
    <w:p w:rsidR="00CE3C97" w:rsidRDefault="00CA26E6">
      <w:r>
        <w:t>The contractor shall provide a Transition and Decommissioning Plan (contractor-determined format) that outlines the necessary support for a seamless uninterrupted transition of work at the beginning and ending of this ID/IQ contract as well as the follow-o</w:t>
      </w:r>
      <w:r>
        <w:t>n task orders. An organized transition between the contractor and an incumbent or successor contractor is necessary to assure minimum disruption to vital Government business. The contractor shall develop a decommissioning process that includes the followin</w:t>
      </w:r>
      <w:r>
        <w:t>g steps: notification; submittal and review of the Post-Shutdown Decommissioning Activities Report (PSDAR); submittal and review of the license termination plan (LTP); implementation of the LTP; and completion of decommissioning.</w:t>
      </w:r>
    </w:p>
    <w:p w:rsidR="00CE3C97" w:rsidRDefault="00CE3C97"/>
    <w:p w:rsidR="00CE3C97" w:rsidRDefault="00CA26E6">
      <w:r>
        <w:t>At contract end, the cont</w:t>
      </w:r>
      <w:r>
        <w:t>ractor shall return all data to the Government. Contractor shall ensure that no residual DoD data exists on all storage devices decommissioned and disposed of, reused in an environment not governed by an agreement between the contractor and DoD, or transfe</w:t>
      </w:r>
      <w:r>
        <w:t xml:space="preserve">rred to a third party; as required by the </w:t>
      </w:r>
      <w:proofErr w:type="spellStart"/>
      <w:r>
        <w:t>FedRAMP</w:t>
      </w:r>
      <w:proofErr w:type="spellEnd"/>
      <w:r>
        <w:t xml:space="preserve"> selected security control MP-6. Refer to the DoD CC SRG, sections 5.8 and 5.9 for detailed information.</w:t>
      </w:r>
    </w:p>
    <w:p w:rsidR="00CE3C97" w:rsidRDefault="00CE3C97">
      <w:pPr>
        <w:rPr>
          <w:b/>
        </w:rPr>
      </w:pPr>
    </w:p>
    <w:p w:rsidR="00CE3C97" w:rsidRDefault="00CA26E6">
      <w:pPr>
        <w:rPr>
          <w:b/>
        </w:rPr>
      </w:pPr>
      <w:r>
        <w:rPr>
          <w:b/>
        </w:rPr>
        <w:t xml:space="preserve">Deliverable: </w:t>
      </w:r>
      <w:r>
        <w:t>The CSP shall provide the Government with a Transition and Decommissioning Plan thirty (</w:t>
      </w:r>
      <w:r>
        <w:t>30) business days after contract award to the BPA Contracting Officer and COR for acceptance. The BPA Contracting Officer and COR have ten (10) business days to provide written acceptance or feedback to the contractor.  If no written acceptance is received</w:t>
      </w:r>
      <w:r>
        <w:t xml:space="preserve"> within the ten (10) business days, then the contractor can consider the plan accepted.  If the contractor receives feedback within the ten (10) working days, then the contractor has ten (10) business days to provide the BPA Contracting Officer and COR an </w:t>
      </w:r>
      <w:r>
        <w:t xml:space="preserve">updated plan based on comments provided by the Government.  </w:t>
      </w:r>
    </w:p>
    <w:p w:rsidR="00CE3C97" w:rsidRDefault="00CE3C97">
      <w:pPr>
        <w:rPr>
          <w:b/>
        </w:rPr>
      </w:pPr>
    </w:p>
    <w:p w:rsidR="00CE3C97" w:rsidRDefault="00CA26E6">
      <w:pPr>
        <w:rPr>
          <w:b/>
        </w:rPr>
      </w:pPr>
      <w:r>
        <w:t xml:space="preserve">Annually, on the anniversary date of acceptance of the Cyber Threat Security Plan, the contractor shall submit verification to the BPA Contracting Officer and COR that the Plan remains valid or </w:t>
      </w:r>
      <w:r>
        <w:t xml:space="preserve">update as required. </w:t>
      </w:r>
    </w:p>
    <w:p w:rsidR="00CE3C97" w:rsidRDefault="00CE3C97"/>
    <w:p w:rsidR="00CE3C97" w:rsidRDefault="00CA26E6">
      <w:pPr>
        <w:pStyle w:val="Heading1"/>
        <w:numPr>
          <w:ilvl w:val="0"/>
          <w:numId w:val="4"/>
        </w:numPr>
      </w:pPr>
      <w:r>
        <w:t xml:space="preserve">Supply Chain Risk Management (SCRM) </w:t>
      </w:r>
    </w:p>
    <w:p w:rsidR="00CE3C97" w:rsidRDefault="00CA26E6">
      <w:r>
        <w:t xml:space="preserve">Section 5.18 of the DoD CC SRG outlined the Supply Chain Risk Management (SCRM) Plan requirements for this acquisition. The contractor will provide the Government with a copy of the SCRM plan that </w:t>
      </w:r>
      <w:r>
        <w:t xml:space="preserve">was submitted as part of their </w:t>
      </w:r>
      <w:proofErr w:type="spellStart"/>
      <w:r>
        <w:t>FedRAMP</w:t>
      </w:r>
      <w:proofErr w:type="spellEnd"/>
      <w:r>
        <w:t xml:space="preserve"> assessment package, which is updated annually. The plan should outline the supply chain assessment/management and component authenticity process and measures taken such that they are not acquiring system components an</w:t>
      </w:r>
      <w:r>
        <w:t xml:space="preserve">d software that are counterfeit, unreliable, or contain malicious logic or code and </w:t>
      </w:r>
    </w:p>
    <w:p w:rsidR="00CE3C97" w:rsidRDefault="00CA26E6">
      <w:proofErr w:type="gramStart"/>
      <w:r>
        <w:t>incorporating</w:t>
      </w:r>
      <w:proofErr w:type="gramEnd"/>
      <w:r>
        <w:t xml:space="preserve"> them into the CSO infrastructure or its management plane. </w:t>
      </w:r>
    </w:p>
    <w:p w:rsidR="00CE3C97" w:rsidRDefault="00CE3C97"/>
    <w:p w:rsidR="00CE3C97" w:rsidRDefault="00CA26E6">
      <w:r>
        <w:t>This contract and its associated delivery/task orders are subject to the Federal SCRM policies an</w:t>
      </w:r>
      <w:r>
        <w:t xml:space="preserve">d regulations </w:t>
      </w:r>
    </w:p>
    <w:p w:rsidR="00CE3C97" w:rsidRDefault="00CA26E6">
      <w:proofErr w:type="gramStart"/>
      <w:r>
        <w:t>including</w:t>
      </w:r>
      <w:proofErr w:type="gramEnd"/>
      <w:r>
        <w:t xml:space="preserve"> the Defense Federal Acquisition Regulation Supplement (DFARS) 252.239-7017 Notice of Supply Chain Risk, 252.239-7018 Supply Chain Risk, DoD Instruction 5200.44 Protection of Mission Critical Functions to Achieve Trusted Systems and</w:t>
      </w:r>
      <w:r>
        <w:t xml:space="preserve"> Networks, Section 806 of the FY2011 NDAA Requirements for Information </w:t>
      </w:r>
    </w:p>
    <w:p w:rsidR="00CE3C97" w:rsidRDefault="00CA26E6">
      <w:proofErr w:type="gramStart"/>
      <w:r>
        <w:t>Relating to Supply Chain Risk, and internal DISA SCRM Processes and Procedures.</w:t>
      </w:r>
      <w:proofErr w:type="gramEnd"/>
      <w:r>
        <w:t xml:space="preserve"> The SCRM plan shall </w:t>
      </w:r>
    </w:p>
    <w:p w:rsidR="00CE3C97" w:rsidRDefault="00CA26E6">
      <w:proofErr w:type="gramStart"/>
      <w:r>
        <w:lastRenderedPageBreak/>
        <w:t>describe</w:t>
      </w:r>
      <w:proofErr w:type="gramEnd"/>
      <w:r>
        <w:t xml:space="preserve"> the contractor’s use of system security engineering processes in specifying and designing a system that is protected against external threats and against hardware and software vulnerabilities.</w:t>
      </w:r>
    </w:p>
    <w:p w:rsidR="00CE3C97" w:rsidRDefault="00CE3C97">
      <w:pPr>
        <w:rPr>
          <w:b/>
        </w:rPr>
      </w:pPr>
    </w:p>
    <w:p w:rsidR="00CE3C97" w:rsidRDefault="00CA26E6">
      <w:r>
        <w:rPr>
          <w:b/>
        </w:rPr>
        <w:t>Deliverable:</w:t>
      </w:r>
      <w:r>
        <w:t xml:space="preserve">  The CSP shall provide the Government wi</w:t>
      </w:r>
      <w:r>
        <w:t>th a SCRUM Plan thirty (30) business days after contract award to the BPA Contracting Officer and COR for acceptance. The BPA Contracting Officer and COR have ten (10) business days to provide written acceptance or feedback to the contractor.  If no writte</w:t>
      </w:r>
      <w:r>
        <w:t>n acceptance is received within the ten (10) business days, then the contractor can consider the plan accepted.  If the contractor receives feedback within the ten (10) working days, then the contractor has ten (10) business days to provide the BPA Contrac</w:t>
      </w:r>
      <w:r>
        <w:t xml:space="preserve">ting Officer and COR an updated plan based on comments provided by the Government.  </w:t>
      </w:r>
    </w:p>
    <w:p w:rsidR="00CE3C97" w:rsidRDefault="00CE3C97"/>
    <w:p w:rsidR="00CE3C97" w:rsidRDefault="00CA26E6">
      <w:r>
        <w:t>Annually, on the anniversary date of acceptance of the SCRM Plan, the contractor shall submit verification to the KO and COR that the plan remains valid or within five (5</w:t>
      </w:r>
      <w:r>
        <w:t>) business days whenever there is a change that affects one or more security controls as described in the Committee on National Security Systems Instruction (CNSSI) 1253 (companion publication to NIST Special Publications (SP)).  At a minimum, the followin</w:t>
      </w:r>
      <w:r>
        <w:t xml:space="preserve">g events substantiate the need for an update: changes in company ownership, changes in senior company leadership, supplier changes, subcontractor changes, and ICT supply chain compromises. </w:t>
      </w:r>
    </w:p>
    <w:p w:rsidR="00CE3C97" w:rsidRDefault="00CE3C97"/>
    <w:p w:rsidR="00CE3C97" w:rsidRDefault="00CA26E6">
      <w:pPr>
        <w:pStyle w:val="Heading1"/>
        <w:numPr>
          <w:ilvl w:val="0"/>
          <w:numId w:val="4"/>
        </w:numPr>
        <w:rPr>
          <w:rFonts w:ascii="Times New Roman" w:eastAsia="Times New Roman" w:hAnsi="Times New Roman" w:cs="Times New Roman"/>
        </w:rPr>
      </w:pPr>
      <w:bookmarkStart w:id="10" w:name="_2s8eyo1" w:colFirst="0" w:colLast="0"/>
      <w:bookmarkEnd w:id="10"/>
      <w:r>
        <w:rPr>
          <w:rFonts w:ascii="Times New Roman" w:eastAsia="Times New Roman" w:hAnsi="Times New Roman" w:cs="Times New Roman"/>
        </w:rPr>
        <w:t>Section 508 Accessibility Standards</w:t>
      </w:r>
    </w:p>
    <w:p w:rsidR="00CE3C97" w:rsidRDefault="00CA26E6">
      <w:r>
        <w:t>All Electronic and Informatio</w:t>
      </w:r>
      <w:r>
        <w:t>n Technology (EIT) products and services proposed shall fully comply with Section 508 of the Rehabilitation Act of 1973, per the 1998 Amendments, 29 United States Code (U.S.C.) 794d, and the Architectural and Transportation Barriers Compliance Board's Elec</w:t>
      </w:r>
      <w:r>
        <w:t xml:space="preserve">tronic and Information Technology </w:t>
      </w:r>
    </w:p>
    <w:p w:rsidR="00CE3C97" w:rsidRDefault="00CA26E6">
      <w:r>
        <w:t xml:space="preserve">Accessibility Standards at 36 </w:t>
      </w:r>
      <w:proofErr w:type="gramStart"/>
      <w:r>
        <w:t>Code</w:t>
      </w:r>
      <w:proofErr w:type="gramEnd"/>
      <w:r>
        <w:t xml:space="preserve"> of Federal Regulations (CFR) 1194. The CSP identify all EIT products and services provided, identify the technical standards applicable to all products and services provided, and state t</w:t>
      </w:r>
      <w:r>
        <w:t xml:space="preserve">he degree of compliance with the applicable standards.  </w:t>
      </w:r>
    </w:p>
    <w:p w:rsidR="00CE3C97" w:rsidRDefault="00CE3C97"/>
    <w:p w:rsidR="00CE3C97" w:rsidRDefault="00CA26E6">
      <w:r>
        <w:t xml:space="preserve">The CSP shall maintain and retain full documentation of the measures taken to ensure compliance with the </w:t>
      </w:r>
    </w:p>
    <w:p w:rsidR="00CE3C97" w:rsidRDefault="00CA26E6">
      <w:proofErr w:type="gramStart"/>
      <w:r>
        <w:t>applicable</w:t>
      </w:r>
      <w:proofErr w:type="gramEnd"/>
      <w:r>
        <w:t xml:space="preserve"> requirements, including records of any testing or demonstrations conducted. When </w:t>
      </w:r>
      <w:r>
        <w:t xml:space="preserve">the CSP is required (i.e., as requested bases by the Government) to perform testing to validate conformance to accessibility </w:t>
      </w:r>
    </w:p>
    <w:p w:rsidR="00CE3C97" w:rsidRDefault="00CA26E6">
      <w:proofErr w:type="gramStart"/>
      <w:r>
        <w:t>requirements</w:t>
      </w:r>
      <w:proofErr w:type="gramEnd"/>
      <w:r>
        <w:t>, the CSP shall provide a Supplemental Accessibility Conformance Report (SAR) that contains the following information:</w:t>
      </w:r>
      <w:r>
        <w:t xml:space="preserve"> </w:t>
      </w:r>
    </w:p>
    <w:p w:rsidR="00CE3C97" w:rsidRDefault="00CA26E6">
      <w:pPr>
        <w:numPr>
          <w:ilvl w:val="0"/>
          <w:numId w:val="2"/>
        </w:numPr>
        <w:pBdr>
          <w:top w:val="nil"/>
          <w:left w:val="nil"/>
          <w:bottom w:val="nil"/>
          <w:right w:val="nil"/>
          <w:between w:val="nil"/>
        </w:pBdr>
        <w:ind w:hanging="540"/>
      </w:pPr>
      <w:r>
        <w:rPr>
          <w:color w:val="000000"/>
        </w:rPr>
        <w:t>Accessibility test results based on the required test methods</w:t>
      </w:r>
    </w:p>
    <w:p w:rsidR="00CE3C97" w:rsidRDefault="00CA26E6">
      <w:pPr>
        <w:numPr>
          <w:ilvl w:val="0"/>
          <w:numId w:val="2"/>
        </w:numPr>
        <w:pBdr>
          <w:top w:val="nil"/>
          <w:left w:val="nil"/>
          <w:bottom w:val="nil"/>
          <w:right w:val="nil"/>
          <w:between w:val="nil"/>
        </w:pBdr>
        <w:ind w:hanging="540"/>
      </w:pPr>
      <w:r>
        <w:rPr>
          <w:color w:val="000000"/>
        </w:rPr>
        <w:t>Documentation of features provided to help achieve accessibility and usability for people with disabilities.</w:t>
      </w:r>
    </w:p>
    <w:p w:rsidR="00CE3C97" w:rsidRDefault="00CA26E6">
      <w:pPr>
        <w:numPr>
          <w:ilvl w:val="0"/>
          <w:numId w:val="2"/>
        </w:numPr>
        <w:pBdr>
          <w:top w:val="nil"/>
          <w:left w:val="nil"/>
          <w:bottom w:val="nil"/>
          <w:right w:val="nil"/>
          <w:between w:val="nil"/>
        </w:pBdr>
        <w:ind w:hanging="540"/>
      </w:pPr>
      <w:r>
        <w:rPr>
          <w:color w:val="000000"/>
        </w:rPr>
        <w:t>Documentation of core functions that cannot be accessed by persons with disabilitie</w:t>
      </w:r>
      <w:r>
        <w:rPr>
          <w:color w:val="000000"/>
        </w:rPr>
        <w:t>s.</w:t>
      </w:r>
    </w:p>
    <w:p w:rsidR="00CE3C97" w:rsidRDefault="00CA26E6">
      <w:pPr>
        <w:numPr>
          <w:ilvl w:val="0"/>
          <w:numId w:val="2"/>
        </w:numPr>
        <w:pBdr>
          <w:top w:val="nil"/>
          <w:left w:val="nil"/>
          <w:bottom w:val="nil"/>
          <w:right w:val="nil"/>
          <w:between w:val="nil"/>
        </w:pBdr>
        <w:ind w:hanging="540"/>
      </w:pPr>
      <w:r>
        <w:rPr>
          <w:color w:val="000000"/>
        </w:rPr>
        <w:t>Documentation on how to configure and install the product/service item to support accessibility and use with assistive technology.</w:t>
      </w:r>
    </w:p>
    <w:p w:rsidR="00CE3C97" w:rsidRDefault="00CA26E6">
      <w:pPr>
        <w:numPr>
          <w:ilvl w:val="0"/>
          <w:numId w:val="2"/>
        </w:numPr>
        <w:pBdr>
          <w:top w:val="nil"/>
          <w:left w:val="nil"/>
          <w:bottom w:val="nil"/>
          <w:right w:val="nil"/>
          <w:between w:val="nil"/>
        </w:pBdr>
        <w:ind w:hanging="540"/>
      </w:pPr>
      <w:r>
        <w:rPr>
          <w:color w:val="000000"/>
        </w:rPr>
        <w:t>When a product/service is an authoring tool that generates content (including documents, reports, videos, multimedia produ</w:t>
      </w:r>
      <w:r>
        <w:rPr>
          <w:color w:val="000000"/>
        </w:rPr>
        <w:t>ctions, web content, etc.), provide information on how the product/service enables the creation of accessible electronic content that conforms to the Revised 508 Standards, including the range of accessible user interface elements the tool can create.</w:t>
      </w:r>
    </w:p>
    <w:p w:rsidR="00CE3C97" w:rsidRDefault="00CA26E6">
      <w:pPr>
        <w:numPr>
          <w:ilvl w:val="0"/>
          <w:numId w:val="2"/>
        </w:numPr>
        <w:pBdr>
          <w:top w:val="nil"/>
          <w:left w:val="nil"/>
          <w:bottom w:val="nil"/>
          <w:right w:val="nil"/>
          <w:between w:val="nil"/>
        </w:pBdr>
        <w:ind w:hanging="540"/>
      </w:pPr>
      <w:r>
        <w:rPr>
          <w:color w:val="000000"/>
        </w:rPr>
        <w:t>Befo</w:t>
      </w:r>
      <w:r>
        <w:rPr>
          <w:color w:val="000000"/>
        </w:rPr>
        <w:t xml:space="preserve">re final acceptance, the contractor shall provide a fully working demonstration of the completed product/service to demonstrate conformance to the agency’s accessibility requirements. The </w:t>
      </w:r>
    </w:p>
    <w:p w:rsidR="00CE3C97" w:rsidRDefault="00CA26E6">
      <w:pPr>
        <w:numPr>
          <w:ilvl w:val="0"/>
          <w:numId w:val="2"/>
        </w:numPr>
        <w:pBdr>
          <w:top w:val="nil"/>
          <w:left w:val="nil"/>
          <w:bottom w:val="nil"/>
          <w:right w:val="nil"/>
          <w:between w:val="nil"/>
        </w:pBdr>
        <w:ind w:hanging="540"/>
      </w:pPr>
      <w:proofErr w:type="gramStart"/>
      <w:r>
        <w:rPr>
          <w:color w:val="000000"/>
        </w:rPr>
        <w:t>demonstration</w:t>
      </w:r>
      <w:proofErr w:type="gramEnd"/>
      <w:r>
        <w:rPr>
          <w:color w:val="000000"/>
        </w:rPr>
        <w:t xml:space="preserve"> shall expose where such conformance is and is not ach</w:t>
      </w:r>
      <w:r>
        <w:rPr>
          <w:color w:val="000000"/>
        </w:rPr>
        <w:t>ieved.</w:t>
      </w:r>
    </w:p>
    <w:p w:rsidR="00CE3C97" w:rsidRDefault="00CE3C97">
      <w:pPr>
        <w:pBdr>
          <w:top w:val="nil"/>
          <w:left w:val="nil"/>
          <w:bottom w:val="nil"/>
          <w:right w:val="nil"/>
          <w:between w:val="nil"/>
        </w:pBdr>
        <w:ind w:left="720" w:hanging="720"/>
        <w:rPr>
          <w:color w:val="000000"/>
        </w:rPr>
      </w:pPr>
    </w:p>
    <w:p w:rsidR="00CE3C97" w:rsidRDefault="00CA26E6">
      <w:r>
        <w:t>Before acceptance, the Government reserves the right to perform independent testing to validate the product/</w:t>
      </w:r>
    </w:p>
    <w:p w:rsidR="00CE3C97" w:rsidRDefault="00CA26E6">
      <w:proofErr w:type="gramStart"/>
      <w:r>
        <w:t>service</w:t>
      </w:r>
      <w:proofErr w:type="gramEnd"/>
      <w:r>
        <w:t xml:space="preserve"> provided by the CSP conforms to the applicable Revised 508 Standards. The CSP must state tasks to meet </w:t>
      </w:r>
      <w:proofErr w:type="gramStart"/>
      <w:r>
        <w:t>section 508 accessibility in the PWS (Attachment 4)</w:t>
      </w:r>
      <w:proofErr w:type="gramEnd"/>
      <w:r>
        <w:t xml:space="preserve"> if the proposed CSO does not meet all of the 508 Standards.</w:t>
      </w:r>
    </w:p>
    <w:p w:rsidR="00CE3C97" w:rsidRDefault="00CE3C97"/>
    <w:p w:rsidR="00CE3C97" w:rsidRDefault="00CA26E6">
      <w:r>
        <w:rPr>
          <w:b/>
        </w:rPr>
        <w:t>Deliverable:</w:t>
      </w:r>
      <w:r>
        <w:t xml:space="preserve"> The CSP shall use t</w:t>
      </w:r>
      <w:r>
        <w:t>he GSA 508 Voluntary Product Accessibility Template (VPAT) and provide the Government with the completed thirty (30) business days after contract award to the BPA Contracting Officer and COR for acceptance. The BPA Contracting Officer and COR have ten (10)</w:t>
      </w:r>
      <w:r>
        <w:t xml:space="preserve"> business days to provide written </w:t>
      </w:r>
      <w:r>
        <w:lastRenderedPageBreak/>
        <w:t>acceptance or feedback to the contractor.  If no written acceptance is received within the ten (10) business days, then the contractor can consider the plan accepted.  If the contractor receives feedback within the ten (10</w:t>
      </w:r>
      <w:r>
        <w:t xml:space="preserve">) working days, then the contractor has ten (10) business days to provide the BPA Contracting Officer and COR an updated plan based on comments provided by the Government.  </w:t>
      </w:r>
    </w:p>
    <w:p w:rsidR="00CE3C97" w:rsidRDefault="00CE3C97"/>
    <w:p w:rsidR="00CE3C97" w:rsidRDefault="00CA26E6">
      <w:r>
        <w:t>Annually, on the anniversary date of acceptance of the VAPT, the contractor shall</w:t>
      </w:r>
      <w:r>
        <w:t xml:space="preserve"> submit verification to the KO and COR that the VPAT remains valid or update as required. If the CSP offers more than one service (i.e., email, content management, etc.) the Government will require a separate VPAT for each product/service that is part of t</w:t>
      </w:r>
      <w:r>
        <w:t xml:space="preserve">he proposed CSO. Before testing or whenever there is a change that affects the VPAT submitted at BPA award, the CSP shall provide an Accessibility Conformance Report (ACR) for each product/service that is </w:t>
      </w:r>
    </w:p>
    <w:p w:rsidR="00CE3C97" w:rsidRDefault="00CA26E6">
      <w:proofErr w:type="gramStart"/>
      <w:r>
        <w:t>developed</w:t>
      </w:r>
      <w:proofErr w:type="gramEnd"/>
      <w:r>
        <w:t>, updated, or re-configured. The ACR shou</w:t>
      </w:r>
      <w:r>
        <w:t xml:space="preserve">ld be based on the VAPT Version 2.0 provided by the </w:t>
      </w:r>
    </w:p>
    <w:p w:rsidR="00CE3C97" w:rsidRDefault="00CA26E6">
      <w:proofErr w:type="gramStart"/>
      <w:r>
        <w:t>Industry Technology Industry Council (ITIC).</w:t>
      </w:r>
      <w:proofErr w:type="gramEnd"/>
      <w:r>
        <w:t xml:space="preserve"> </w:t>
      </w:r>
    </w:p>
    <w:sectPr w:rsidR="00CE3C9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E6" w:rsidRDefault="00CA26E6">
      <w:r>
        <w:separator/>
      </w:r>
    </w:p>
  </w:endnote>
  <w:endnote w:type="continuationSeparator" w:id="0">
    <w:p w:rsidR="00CA26E6" w:rsidRDefault="00CA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97" w:rsidRDefault="00CA26E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CE3C97" w:rsidRDefault="00CE3C9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97" w:rsidRDefault="00CA26E6">
    <w:pPr>
      <w:pBdr>
        <w:top w:val="nil"/>
        <w:left w:val="nil"/>
        <w:bottom w:val="nil"/>
        <w:right w:val="nil"/>
        <w:between w:val="nil"/>
      </w:pBdr>
      <w:tabs>
        <w:tab w:val="center" w:pos="4320"/>
        <w:tab w:val="right" w:pos="8640"/>
      </w:tabs>
      <w:jc w:val="center"/>
      <w:rPr>
        <w:b/>
        <w:color w:val="000000"/>
      </w:rPr>
    </w:pPr>
    <w:r>
      <w:rPr>
        <w:b/>
        <w:color w:val="000000"/>
      </w:rPr>
      <w:t xml:space="preserve">Page </w:t>
    </w:r>
    <w:r>
      <w:rPr>
        <w:b/>
        <w:color w:val="000000"/>
      </w:rPr>
      <w:fldChar w:fldCharType="begin"/>
    </w:r>
    <w:r>
      <w:rPr>
        <w:b/>
        <w:color w:val="000000"/>
      </w:rPr>
      <w:instrText>PAGE</w:instrText>
    </w:r>
    <w:r w:rsidR="00BD2E5A">
      <w:rPr>
        <w:b/>
        <w:color w:val="000000"/>
      </w:rPr>
      <w:fldChar w:fldCharType="separate"/>
    </w:r>
    <w:r w:rsidR="00BD2E5A">
      <w:rPr>
        <w:b/>
        <w:noProof/>
        <w:color w:val="000000"/>
      </w:rPr>
      <w:t>43</w:t>
    </w:r>
    <w:r>
      <w:rPr>
        <w:b/>
        <w:color w:val="000000"/>
      </w:rPr>
      <w:fldChar w:fldCharType="end"/>
    </w:r>
    <w:r>
      <w:rPr>
        <w:b/>
        <w:color w:val="000000"/>
      </w:rPr>
      <w:t xml:space="preserve"> of </w:t>
    </w:r>
    <w:r>
      <w:rPr>
        <w:b/>
        <w:color w:val="000000"/>
      </w:rPr>
      <w:fldChar w:fldCharType="begin"/>
    </w:r>
    <w:r>
      <w:rPr>
        <w:b/>
        <w:color w:val="000000"/>
      </w:rPr>
      <w:instrText>NUMPAGES</w:instrText>
    </w:r>
    <w:r w:rsidR="00BD2E5A">
      <w:rPr>
        <w:b/>
        <w:color w:val="000000"/>
      </w:rPr>
      <w:fldChar w:fldCharType="separate"/>
    </w:r>
    <w:r w:rsidR="00BD2E5A">
      <w:rPr>
        <w:b/>
        <w:noProof/>
        <w:color w:val="000000"/>
      </w:rPr>
      <w:t>43</w:t>
    </w:r>
    <w:r>
      <w:rPr>
        <w:b/>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97" w:rsidRDefault="00CA26E6">
    <w:pPr>
      <w:pBdr>
        <w:top w:val="nil"/>
        <w:left w:val="nil"/>
        <w:bottom w:val="nil"/>
        <w:right w:val="nil"/>
        <w:between w:val="nil"/>
      </w:pBdr>
      <w:tabs>
        <w:tab w:val="center" w:pos="4320"/>
        <w:tab w:val="right" w:pos="8640"/>
      </w:tabs>
      <w:jc w:val="right"/>
      <w:rPr>
        <w:rFonts w:ascii="Arial Narrow" w:eastAsia="Arial Narrow" w:hAnsi="Arial Narrow" w:cs="Arial Narrow"/>
        <w:b/>
        <w:color w:val="000000"/>
        <w:sz w:val="18"/>
        <w:szCs w:val="18"/>
      </w:rPr>
    </w:pPr>
    <w:proofErr w:type="spellStart"/>
    <w:r>
      <w:rPr>
        <w:rFonts w:ascii="Arial Narrow" w:eastAsia="Arial Narrow" w:hAnsi="Arial Narrow" w:cs="Arial Narrow"/>
        <w:b/>
        <w:color w:val="000000"/>
        <w:sz w:val="18"/>
        <w:szCs w:val="18"/>
      </w:rPr>
      <w:t>Encl</w:t>
    </w:r>
    <w:proofErr w:type="spellEnd"/>
    <w:r>
      <w:rPr>
        <w:rFonts w:ascii="Arial Narrow" w:eastAsia="Arial Narrow" w:hAnsi="Arial Narrow" w:cs="Arial Narrow"/>
        <w:b/>
        <w:color w:val="000000"/>
        <w:sz w:val="18"/>
        <w:szCs w:val="18"/>
      </w:rPr>
      <w:t xml:space="preserve"> 4b, SOO</w:t>
    </w:r>
  </w:p>
  <w:p w:rsidR="00CE3C97" w:rsidRDefault="00CA26E6">
    <w:pPr>
      <w:pBdr>
        <w:top w:val="nil"/>
        <w:left w:val="nil"/>
        <w:bottom w:val="nil"/>
        <w:right w:val="nil"/>
        <w:between w:val="nil"/>
      </w:pBdr>
      <w:tabs>
        <w:tab w:val="center" w:pos="4320"/>
        <w:tab w:val="right" w:pos="8640"/>
      </w:tabs>
      <w:jc w:val="right"/>
      <w:rPr>
        <w:color w:val="000000"/>
      </w:rPr>
    </w:pPr>
    <w:r>
      <w:rPr>
        <w:rFonts w:ascii="Arial Narrow" w:eastAsia="Arial Narrow" w:hAnsi="Arial Narrow" w:cs="Arial Narrow"/>
        <w:b/>
        <w:color w:val="000000"/>
        <w:sz w:val="18"/>
        <w:szCs w:val="18"/>
      </w:rPr>
      <w:t xml:space="preserve">Page </w:t>
    </w:r>
    <w:r>
      <w:rPr>
        <w:color w:val="000000"/>
      </w:rPr>
      <w:fldChar w:fldCharType="begin"/>
    </w:r>
    <w:r>
      <w:rPr>
        <w:color w:val="000000"/>
      </w:rPr>
      <w:instrText>PAGE</w:instrTex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end"/>
    </w:r>
  </w:p>
  <w:p w:rsidR="00CE3C97" w:rsidRDefault="00CA26E6">
    <w:pPr>
      <w:widowControl w:val="0"/>
      <w:ind w:left="-360"/>
      <w:jc w:val="right"/>
      <w:rPr>
        <w:color w:val="000000"/>
      </w:rPr>
    </w:pPr>
    <w:r>
      <w:rPr>
        <w:color w:val="000000"/>
      </w:rPr>
      <w:t>2015/Version 9</w:t>
    </w:r>
  </w:p>
  <w:p w:rsidR="00CE3C97" w:rsidRDefault="00CA26E6">
    <w:pPr>
      <w:widowControl w:val="0"/>
      <w:ind w:left="-360" w:right="-360"/>
    </w:pPr>
    <w:r>
      <w:rPr>
        <w:sz w:val="18"/>
        <w:szCs w:val="18"/>
      </w:rPr>
      <w:t>)</w:t>
    </w:r>
  </w:p>
  <w:p w:rsidR="00CE3C97" w:rsidRDefault="00CE3C97">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E6" w:rsidRDefault="00CA26E6">
      <w:r>
        <w:separator/>
      </w:r>
    </w:p>
  </w:footnote>
  <w:footnote w:type="continuationSeparator" w:id="0">
    <w:p w:rsidR="00CA26E6" w:rsidRDefault="00CA26E6">
      <w:r>
        <w:continuationSeparator/>
      </w:r>
    </w:p>
  </w:footnote>
  <w:footnote w:id="1">
    <w:p w:rsidR="00CE3C97" w:rsidRDefault="00CA26E6">
      <w:pPr>
        <w:rPr>
          <w:sz w:val="16"/>
          <w:szCs w:val="16"/>
        </w:rPr>
      </w:pPr>
      <w:r>
        <w:rPr>
          <w:vertAlign w:val="superscript"/>
        </w:rPr>
        <w:footnoteRef/>
      </w:r>
      <w:r>
        <w:rPr>
          <w:sz w:val="16"/>
          <w:szCs w:val="16"/>
        </w:rPr>
        <w:t xml:space="preserve"> A tenant is defined as a client or organization that owns and manages a specific instance of a cloud service. Each tenant is distinct and separate from other tenants in that it isolates customer data, prevents identity information from co-mingling (e.g., </w:t>
      </w:r>
      <w:r>
        <w:rPr>
          <w:sz w:val="16"/>
          <w:szCs w:val="16"/>
        </w:rPr>
        <w:t>users and administrators of one tenant cannot accidentally or maliciously access data in another tenant) and has an account that provides unrestricted administrative access to features and functions of the instance.</w:t>
      </w:r>
    </w:p>
    <w:p w:rsidR="00CE3C97" w:rsidRDefault="00CE3C97">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A" w:rsidRDefault="00BD2E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31282" o:spid="_x0000_s2050" type="#_x0000_t136" style="position:absolute;margin-left:0;margin-top:0;width:507.6pt;height:203pt;rotation:315;z-index:-251655168;mso-position-horizontal:center;mso-position-horizontal-relative:margin;mso-position-vertical:center;mso-position-vertical-relative:margin" o:allowincell="f" fillcolor="#c00000"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A" w:rsidRDefault="00BD2E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31283" o:spid="_x0000_s2051" type="#_x0000_t136" style="position:absolute;margin-left:0;margin-top:0;width:507.6pt;height:203pt;rotation:315;z-index:-251653120;mso-position-horizontal:center;mso-position-horizontal-relative:margin;mso-position-vertical:center;mso-position-vertical-relative:margin" o:allowincell="f" fillcolor="#c00000"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A" w:rsidRDefault="00BD2E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31281" o:spid="_x0000_s2049" type="#_x0000_t136" style="position:absolute;margin-left:0;margin-top:0;width:507.6pt;height:203pt;rotation:315;z-index:-251657216;mso-position-horizontal:center;mso-position-horizontal-relative:margin;mso-position-vertical:center;mso-position-vertical-relative:margin" o:allowincell="f" fillcolor="#c00000"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392B"/>
    <w:multiLevelType w:val="multilevel"/>
    <w:tmpl w:val="D40C6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F33621"/>
    <w:multiLevelType w:val="multilevel"/>
    <w:tmpl w:val="8DC682E8"/>
    <w:lvl w:ilvl="0">
      <w:start w:val="1"/>
      <w:numFmt w:val="lowerLetter"/>
      <w:lvlText w:val="%1."/>
      <w:lvlJc w:val="left"/>
      <w:pPr>
        <w:ind w:left="1080" w:hanging="360"/>
      </w:pPr>
    </w:lvl>
    <w:lvl w:ilvl="1">
      <w:start w:val="1"/>
      <w:numFmt w:val="lowerLetter"/>
      <w:lvlText w:val="(%2)"/>
      <w:lvlJc w:val="left"/>
      <w:pPr>
        <w:ind w:left="1830" w:hanging="39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2D34448"/>
    <w:multiLevelType w:val="multilevel"/>
    <w:tmpl w:val="79EEFDE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ECA49E8"/>
    <w:multiLevelType w:val="multilevel"/>
    <w:tmpl w:val="39305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4F31C07"/>
    <w:multiLevelType w:val="multilevel"/>
    <w:tmpl w:val="C15C65DA"/>
    <w:lvl w:ilvl="0">
      <w:start w:val="1"/>
      <w:numFmt w:val="decimal"/>
      <w:lvlText w:val="%1."/>
      <w:lvlJc w:val="left"/>
      <w:pPr>
        <w:ind w:left="360" w:hanging="360"/>
      </w:pPr>
      <w:rPr>
        <w:color w:val="000000"/>
      </w:rPr>
    </w:lvl>
    <w:lvl w:ilvl="1">
      <w:start w:val="1"/>
      <w:numFmt w:val="decimal"/>
      <w:lvlText w:val="%1.%2"/>
      <w:lvlJc w:val="left"/>
      <w:pPr>
        <w:ind w:left="1836" w:hanging="936"/>
      </w:pPr>
    </w:lvl>
    <w:lvl w:ilvl="2">
      <w:start w:val="1"/>
      <w:numFmt w:val="decimal"/>
      <w:lvlText w:val="%1.%2.%3."/>
      <w:lvlJc w:val="left"/>
      <w:pPr>
        <w:ind w:left="720" w:hanging="720"/>
      </w:pPr>
      <w:rPr>
        <w:rFonts w:ascii="Times New Roman" w:eastAsia="Times New Roman" w:hAnsi="Times New Roman" w:cs="Times New Roman"/>
        <w:b/>
        <w:i w:val="0"/>
        <w:smallCaps w:val="0"/>
        <w:strike w:val="0"/>
        <w:sz w:val="22"/>
        <w:szCs w:val="22"/>
        <w:u w:val="none"/>
        <w:vertAlign w:val="baseline"/>
      </w:rPr>
    </w:lvl>
    <w:lvl w:ilvl="3">
      <w:start w:val="1"/>
      <w:numFmt w:val="decimal"/>
      <w:lvlText w:val="%1.%2.%4"/>
      <w:lvlJc w:val="left"/>
      <w:pPr>
        <w:ind w:left="864" w:hanging="864"/>
      </w:pPr>
      <w:rPr>
        <w:color w:val="000000"/>
      </w:rPr>
    </w:lvl>
    <w:lvl w:ilvl="4">
      <w:start w:val="1"/>
      <w:numFmt w:val="decimal"/>
      <w:lvlText w:val="%1.%2.%3.%5"/>
      <w:lvlJc w:val="left"/>
      <w:pPr>
        <w:ind w:left="864" w:hanging="864"/>
      </w:pPr>
      <w:rPr>
        <w:color w:val="000000"/>
      </w:rPr>
    </w:lvl>
    <w:lvl w:ilvl="5">
      <w:start w:val="1"/>
      <w:numFmt w:val="lowerRoman"/>
      <w:lvlText w:val="%6."/>
      <w:lvlJc w:val="right"/>
      <w:pPr>
        <w:ind w:left="360" w:hanging="36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right"/>
      <w:pPr>
        <w:ind w:left="360" w:hanging="360"/>
      </w:pPr>
    </w:lvl>
  </w:abstractNum>
  <w:abstractNum w:abstractNumId="5">
    <w:nsid w:val="38217F34"/>
    <w:multiLevelType w:val="multilevel"/>
    <w:tmpl w:val="74460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4983EBF"/>
    <w:multiLevelType w:val="multilevel"/>
    <w:tmpl w:val="BC046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14570BA"/>
    <w:multiLevelType w:val="multilevel"/>
    <w:tmpl w:val="ACB05B2C"/>
    <w:lvl w:ilvl="0">
      <w:start w:val="1"/>
      <w:numFmt w:val="decimal"/>
      <w:lvlText w:val="%1."/>
      <w:lvlJc w:val="left"/>
      <w:pPr>
        <w:ind w:left="360" w:hanging="360"/>
      </w:pPr>
      <w:rPr>
        <w:color w:val="000000"/>
      </w:rPr>
    </w:lvl>
    <w:lvl w:ilvl="1">
      <w:start w:val="1"/>
      <w:numFmt w:val="decimal"/>
      <w:lvlText w:val="%1.%2"/>
      <w:lvlJc w:val="left"/>
      <w:pPr>
        <w:ind w:left="1836" w:hanging="936"/>
      </w:pPr>
    </w:lvl>
    <w:lvl w:ilvl="2">
      <w:start w:val="1"/>
      <w:numFmt w:val="decimal"/>
      <w:lvlText w:val="%1.%2.%3."/>
      <w:lvlJc w:val="left"/>
      <w:pPr>
        <w:ind w:left="720" w:hanging="720"/>
      </w:pPr>
      <w:rPr>
        <w:rFonts w:ascii="Times New Roman" w:eastAsia="Times New Roman" w:hAnsi="Times New Roman" w:cs="Times New Roman"/>
        <w:b/>
        <w:i w:val="0"/>
        <w:smallCaps w:val="0"/>
        <w:strike w:val="0"/>
        <w:u w:val="none"/>
        <w:vertAlign w:val="baseline"/>
      </w:rPr>
    </w:lvl>
    <w:lvl w:ilvl="3">
      <w:start w:val="1"/>
      <w:numFmt w:val="decimal"/>
      <w:lvlText w:val="%1.%2.%4"/>
      <w:lvlJc w:val="left"/>
      <w:pPr>
        <w:ind w:left="864" w:hanging="864"/>
      </w:pPr>
      <w:rPr>
        <w:color w:val="000000"/>
      </w:rPr>
    </w:lvl>
    <w:lvl w:ilvl="4">
      <w:start w:val="1"/>
      <w:numFmt w:val="decimal"/>
      <w:lvlText w:val="%1.%2.%3.%5"/>
      <w:lvlJc w:val="left"/>
      <w:pPr>
        <w:ind w:left="864" w:hanging="864"/>
      </w:pPr>
      <w:rPr>
        <w:color w:val="000000"/>
      </w:rPr>
    </w:lvl>
    <w:lvl w:ilvl="5">
      <w:start w:val="1"/>
      <w:numFmt w:val="lowerRoman"/>
      <w:lvlText w:val="%6."/>
      <w:lvlJc w:val="right"/>
      <w:pPr>
        <w:ind w:left="360" w:hanging="360"/>
      </w:pPr>
    </w:lvl>
    <w:lvl w:ilvl="6">
      <w:start w:val="1"/>
      <w:numFmt w:val="bullet"/>
      <w:lvlText w:val="●"/>
      <w:lvlJc w:val="left"/>
      <w:pPr>
        <w:ind w:left="360" w:hanging="360"/>
      </w:pPr>
      <w:rPr>
        <w:rFonts w:ascii="Noto Sans Symbols" w:eastAsia="Noto Sans Symbols" w:hAnsi="Noto Sans Symbols" w:cs="Noto Sans Symbols"/>
      </w:rPr>
    </w:lvl>
    <w:lvl w:ilvl="7">
      <w:start w:val="1"/>
      <w:numFmt w:val="bullet"/>
      <w:lvlText w:val="●"/>
      <w:lvlJc w:val="left"/>
      <w:pPr>
        <w:ind w:left="360" w:hanging="360"/>
      </w:pPr>
      <w:rPr>
        <w:rFonts w:ascii="Noto Sans Symbols" w:eastAsia="Noto Sans Symbols" w:hAnsi="Noto Sans Symbols" w:cs="Noto Sans Symbols"/>
      </w:rPr>
    </w:lvl>
    <w:lvl w:ilvl="8">
      <w:start w:val="1"/>
      <w:numFmt w:val="lowerRoman"/>
      <w:lvlText w:val="%9."/>
      <w:lvlJc w:val="right"/>
      <w:pPr>
        <w:ind w:left="360" w:hanging="360"/>
      </w:pPr>
    </w:lvl>
  </w:abstractNum>
  <w:abstractNum w:abstractNumId="8">
    <w:nsid w:val="66517F33"/>
    <w:multiLevelType w:val="multilevel"/>
    <w:tmpl w:val="5D807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CC5589B"/>
    <w:multiLevelType w:val="multilevel"/>
    <w:tmpl w:val="F9C0D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3"/>
  </w:num>
  <w:num w:numId="4">
    <w:abstractNumId w:val="4"/>
  </w:num>
  <w:num w:numId="5">
    <w:abstractNumId w:val="7"/>
  </w:num>
  <w:num w:numId="6">
    <w:abstractNumId w:val="0"/>
  </w:num>
  <w:num w:numId="7">
    <w:abstractNumId w:val="2"/>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E3C97"/>
    <w:rsid w:val="00BD2E5A"/>
    <w:rsid w:val="00CA26E6"/>
    <w:rsid w:val="00CE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20" w:after="120"/>
      <w:ind w:left="360" w:hanging="360"/>
      <w:outlineLvl w:val="0"/>
    </w:pPr>
    <w:rPr>
      <w:rFonts w:ascii="Times" w:eastAsia="Times" w:hAnsi="Times" w:cs="Times"/>
      <w:b/>
    </w:rPr>
  </w:style>
  <w:style w:type="paragraph" w:styleId="Heading2">
    <w:name w:val="heading 2"/>
    <w:basedOn w:val="Normal"/>
    <w:next w:val="Normal"/>
    <w:pPr>
      <w:keepNext/>
      <w:spacing w:before="240" w:after="120" w:line="259" w:lineRule="auto"/>
      <w:ind w:left="936" w:hanging="936"/>
      <w:outlineLvl w:val="1"/>
    </w:pPr>
    <w:rPr>
      <w:rFonts w:ascii="Times" w:eastAsia="Times" w:hAnsi="Times" w:cs="Times"/>
      <w:b/>
    </w:rPr>
  </w:style>
  <w:style w:type="paragraph" w:styleId="Heading3">
    <w:name w:val="heading 3"/>
    <w:basedOn w:val="Normal"/>
    <w:next w:val="Normal"/>
    <w:pPr>
      <w:spacing w:before="240" w:after="120" w:line="259" w:lineRule="auto"/>
      <w:ind w:left="720" w:hanging="720"/>
      <w:outlineLvl w:val="2"/>
    </w:pPr>
    <w:rPr>
      <w:b/>
    </w:rPr>
  </w:style>
  <w:style w:type="paragraph" w:styleId="Heading4">
    <w:name w:val="heading 4"/>
    <w:basedOn w:val="Normal"/>
    <w:next w:val="Normal"/>
    <w:pPr>
      <w:spacing w:before="120" w:after="120" w:line="259" w:lineRule="auto"/>
      <w:ind w:left="630" w:hanging="630"/>
      <w:outlineLvl w:val="3"/>
    </w:pPr>
    <w:rPr>
      <w:b/>
    </w:rPr>
  </w:style>
  <w:style w:type="paragraph" w:styleId="Heading5">
    <w:name w:val="heading 5"/>
    <w:basedOn w:val="Normal"/>
    <w:next w:val="Normal"/>
    <w:pPr>
      <w:keepNext/>
      <w:ind w:left="864" w:hanging="864"/>
      <w:outlineLvl w:val="4"/>
    </w:pPr>
  </w:style>
  <w:style w:type="paragraph" w:styleId="Heading6">
    <w:name w:val="heading 6"/>
    <w:basedOn w:val="Normal"/>
    <w:next w:val="Normal"/>
    <w:pPr>
      <w:keepNext/>
      <w:jc w:val="center"/>
      <w:outlineLvl w:val="5"/>
    </w:pPr>
    <w:rPr>
      <w:b/>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360"/>
      </w:tabs>
    </w:pPr>
    <w:rPr>
      <w:b/>
      <w:smallCaps/>
      <w:sz w:val="28"/>
      <w:szCs w:val="28"/>
    </w:rPr>
  </w:style>
  <w:style w:type="paragraph" w:styleId="Subtitle">
    <w:name w:val="Subtitle"/>
    <w:basedOn w:val="Normal"/>
    <w:next w:val="Normal"/>
    <w:pPr>
      <w:spacing w:after="160"/>
    </w:pPr>
    <w:rPr>
      <w:rFonts w:ascii="Calibri" w:eastAsia="Calibri" w:hAnsi="Calibri" w:cs="Calibri"/>
      <w:color w:val="5A5A5A"/>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CellMar>
        <w:left w:w="120" w:type="dxa"/>
        <w:right w:w="120" w:type="dxa"/>
      </w:tblCellMar>
    </w:tblPr>
  </w:style>
  <w:style w:type="table" w:customStyle="1" w:styleId="a5">
    <w:basedOn w:val="TableNormal"/>
    <w:tblPr>
      <w:tblStyleRowBandSize w:val="1"/>
      <w:tblStyleColBandSize w:val="1"/>
      <w:tblCellMar>
        <w:left w:w="120" w:type="dxa"/>
        <w:right w:w="120" w:type="dxa"/>
      </w:tblCellMar>
    </w:tblPr>
  </w:style>
  <w:style w:type="table" w:customStyle="1" w:styleId="a6">
    <w:basedOn w:val="TableNormal"/>
    <w:tblPr>
      <w:tblStyleRowBandSize w:val="1"/>
      <w:tblStyleColBandSize w:val="1"/>
      <w:tblCellMar>
        <w:left w:w="120" w:type="dxa"/>
        <w:right w:w="120" w:type="dxa"/>
      </w:tblCellMar>
    </w:tblPr>
  </w:style>
  <w:style w:type="table" w:customStyle="1" w:styleId="a7">
    <w:basedOn w:val="TableNormal"/>
    <w:tblPr>
      <w:tblStyleRowBandSize w:val="1"/>
      <w:tblStyleColBandSize w:val="1"/>
      <w:tblCellMar>
        <w:left w:w="120" w:type="dxa"/>
        <w:right w:w="120" w:type="dxa"/>
      </w:tblCellMar>
    </w:tblPr>
  </w:style>
  <w:style w:type="table" w:customStyle="1" w:styleId="a8">
    <w:basedOn w:val="TableNormal"/>
    <w:tblPr>
      <w:tblStyleRowBandSize w:val="1"/>
      <w:tblStyleColBandSize w:val="1"/>
      <w:tblCellMar>
        <w:left w:w="120" w:type="dxa"/>
        <w:right w:w="120" w:type="dxa"/>
      </w:tblCellMar>
    </w:tblPr>
  </w:style>
  <w:style w:type="table" w:customStyle="1" w:styleId="a9">
    <w:basedOn w:val="TableNormal"/>
    <w:tblPr>
      <w:tblStyleRowBandSize w:val="1"/>
      <w:tblStyleColBandSize w:val="1"/>
      <w:tblCellMar>
        <w:left w:w="120" w:type="dxa"/>
        <w:right w:w="120" w:type="dxa"/>
      </w:tblCellMar>
    </w:tblPr>
  </w:style>
  <w:style w:type="table" w:customStyle="1" w:styleId="aa">
    <w:basedOn w:val="TableNormal"/>
    <w:tblPr>
      <w:tblStyleRowBandSize w:val="1"/>
      <w:tblStyleColBandSize w:val="1"/>
      <w:tblCellMar>
        <w:left w:w="120" w:type="dxa"/>
        <w:right w:w="120" w:type="dxa"/>
      </w:tblCellMar>
    </w:tblPr>
  </w:style>
  <w:style w:type="table" w:customStyle="1" w:styleId="ab">
    <w:basedOn w:val="TableNormal"/>
    <w:tblPr>
      <w:tblStyleRowBandSize w:val="1"/>
      <w:tblStyleColBandSize w:val="1"/>
      <w:tblCellMar>
        <w:left w:w="120" w:type="dxa"/>
        <w:right w:w="120" w:type="dxa"/>
      </w:tblCellMar>
    </w:tblPr>
  </w:style>
  <w:style w:type="table" w:customStyle="1" w:styleId="ac">
    <w:basedOn w:val="TableNormal"/>
    <w:rPr>
      <w:rFonts w:ascii="Calibri" w:eastAsia="Calibri" w:hAnsi="Calibri" w:cs="Calibri"/>
      <w:color w:val="000000"/>
    </w:rPr>
    <w:tblPr>
      <w:tblStyleRowBandSize w:val="1"/>
      <w:tblStyleColBandSize w:val="1"/>
      <w:tblCellMar>
        <w:left w:w="0" w:type="dxa"/>
        <w:right w:w="0" w:type="dxa"/>
      </w:tblCellMar>
    </w:tblPr>
  </w:style>
  <w:style w:type="table" w:customStyle="1" w:styleId="ad">
    <w:basedOn w:val="TableNormal"/>
    <w:rPr>
      <w:rFonts w:ascii="Calibri" w:eastAsia="Calibri" w:hAnsi="Calibri" w:cs="Calibri"/>
      <w:color w:val="000000"/>
    </w:rPr>
    <w:tblPr>
      <w:tblStyleRowBandSize w:val="1"/>
      <w:tblStyleColBandSize w:val="1"/>
      <w:tblCellMar>
        <w:left w:w="0" w:type="dxa"/>
        <w:right w:w="0" w:type="dxa"/>
      </w:tblCellMar>
    </w:tblPr>
  </w:style>
  <w:style w:type="table" w:customStyle="1" w:styleId="ae">
    <w:basedOn w:val="TableNormal"/>
    <w:rPr>
      <w:rFonts w:ascii="Calibri" w:eastAsia="Calibri" w:hAnsi="Calibri" w:cs="Calibri"/>
      <w:color w:val="000000"/>
    </w:rPr>
    <w:tblPr>
      <w:tblStyleRowBandSize w:val="1"/>
      <w:tblStyleColBandSize w:val="1"/>
      <w:tblCellMar>
        <w:left w:w="0" w:type="dxa"/>
        <w:right w:w="0" w:type="dxa"/>
      </w:tblCellMar>
    </w:tblPr>
  </w:style>
  <w:style w:type="table" w:customStyle="1" w:styleId="af">
    <w:basedOn w:val="TableNormal"/>
    <w:rPr>
      <w:rFonts w:ascii="Calibri" w:eastAsia="Calibri" w:hAnsi="Calibri" w:cs="Calibri"/>
      <w:color w:val="000000"/>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2E5A"/>
    <w:rPr>
      <w:rFonts w:ascii="Tahoma" w:hAnsi="Tahoma" w:cs="Tahoma"/>
      <w:sz w:val="16"/>
      <w:szCs w:val="16"/>
    </w:rPr>
  </w:style>
  <w:style w:type="character" w:customStyle="1" w:styleId="BalloonTextChar">
    <w:name w:val="Balloon Text Char"/>
    <w:basedOn w:val="DefaultParagraphFont"/>
    <w:link w:val="BalloonText"/>
    <w:uiPriority w:val="99"/>
    <w:semiHidden/>
    <w:rsid w:val="00BD2E5A"/>
    <w:rPr>
      <w:rFonts w:ascii="Tahoma" w:hAnsi="Tahoma" w:cs="Tahoma"/>
      <w:sz w:val="16"/>
      <w:szCs w:val="16"/>
    </w:rPr>
  </w:style>
  <w:style w:type="paragraph" w:styleId="Header">
    <w:name w:val="header"/>
    <w:basedOn w:val="Normal"/>
    <w:link w:val="HeaderChar"/>
    <w:uiPriority w:val="99"/>
    <w:unhideWhenUsed/>
    <w:rsid w:val="00BD2E5A"/>
    <w:pPr>
      <w:tabs>
        <w:tab w:val="center" w:pos="4680"/>
        <w:tab w:val="right" w:pos="9360"/>
      </w:tabs>
    </w:pPr>
  </w:style>
  <w:style w:type="character" w:customStyle="1" w:styleId="HeaderChar">
    <w:name w:val="Header Char"/>
    <w:basedOn w:val="DefaultParagraphFont"/>
    <w:link w:val="Header"/>
    <w:uiPriority w:val="99"/>
    <w:rsid w:val="00BD2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20" w:after="120"/>
      <w:ind w:left="360" w:hanging="360"/>
      <w:outlineLvl w:val="0"/>
    </w:pPr>
    <w:rPr>
      <w:rFonts w:ascii="Times" w:eastAsia="Times" w:hAnsi="Times" w:cs="Times"/>
      <w:b/>
    </w:rPr>
  </w:style>
  <w:style w:type="paragraph" w:styleId="Heading2">
    <w:name w:val="heading 2"/>
    <w:basedOn w:val="Normal"/>
    <w:next w:val="Normal"/>
    <w:pPr>
      <w:keepNext/>
      <w:spacing w:before="240" w:after="120" w:line="259" w:lineRule="auto"/>
      <w:ind w:left="936" w:hanging="936"/>
      <w:outlineLvl w:val="1"/>
    </w:pPr>
    <w:rPr>
      <w:rFonts w:ascii="Times" w:eastAsia="Times" w:hAnsi="Times" w:cs="Times"/>
      <w:b/>
    </w:rPr>
  </w:style>
  <w:style w:type="paragraph" w:styleId="Heading3">
    <w:name w:val="heading 3"/>
    <w:basedOn w:val="Normal"/>
    <w:next w:val="Normal"/>
    <w:pPr>
      <w:spacing w:before="240" w:after="120" w:line="259" w:lineRule="auto"/>
      <w:ind w:left="720" w:hanging="720"/>
      <w:outlineLvl w:val="2"/>
    </w:pPr>
    <w:rPr>
      <w:b/>
    </w:rPr>
  </w:style>
  <w:style w:type="paragraph" w:styleId="Heading4">
    <w:name w:val="heading 4"/>
    <w:basedOn w:val="Normal"/>
    <w:next w:val="Normal"/>
    <w:pPr>
      <w:spacing w:before="120" w:after="120" w:line="259" w:lineRule="auto"/>
      <w:ind w:left="630" w:hanging="630"/>
      <w:outlineLvl w:val="3"/>
    </w:pPr>
    <w:rPr>
      <w:b/>
    </w:rPr>
  </w:style>
  <w:style w:type="paragraph" w:styleId="Heading5">
    <w:name w:val="heading 5"/>
    <w:basedOn w:val="Normal"/>
    <w:next w:val="Normal"/>
    <w:pPr>
      <w:keepNext/>
      <w:ind w:left="864" w:hanging="864"/>
      <w:outlineLvl w:val="4"/>
    </w:pPr>
  </w:style>
  <w:style w:type="paragraph" w:styleId="Heading6">
    <w:name w:val="heading 6"/>
    <w:basedOn w:val="Normal"/>
    <w:next w:val="Normal"/>
    <w:pPr>
      <w:keepNext/>
      <w:jc w:val="center"/>
      <w:outlineLvl w:val="5"/>
    </w:pPr>
    <w:rPr>
      <w:b/>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360"/>
      </w:tabs>
    </w:pPr>
    <w:rPr>
      <w:b/>
      <w:smallCaps/>
      <w:sz w:val="28"/>
      <w:szCs w:val="28"/>
    </w:rPr>
  </w:style>
  <w:style w:type="paragraph" w:styleId="Subtitle">
    <w:name w:val="Subtitle"/>
    <w:basedOn w:val="Normal"/>
    <w:next w:val="Normal"/>
    <w:pPr>
      <w:spacing w:after="160"/>
    </w:pPr>
    <w:rPr>
      <w:rFonts w:ascii="Calibri" w:eastAsia="Calibri" w:hAnsi="Calibri" w:cs="Calibri"/>
      <w:color w:val="5A5A5A"/>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CellMar>
        <w:left w:w="120" w:type="dxa"/>
        <w:right w:w="120" w:type="dxa"/>
      </w:tblCellMar>
    </w:tblPr>
  </w:style>
  <w:style w:type="table" w:customStyle="1" w:styleId="a5">
    <w:basedOn w:val="TableNormal"/>
    <w:tblPr>
      <w:tblStyleRowBandSize w:val="1"/>
      <w:tblStyleColBandSize w:val="1"/>
      <w:tblCellMar>
        <w:left w:w="120" w:type="dxa"/>
        <w:right w:w="120" w:type="dxa"/>
      </w:tblCellMar>
    </w:tblPr>
  </w:style>
  <w:style w:type="table" w:customStyle="1" w:styleId="a6">
    <w:basedOn w:val="TableNormal"/>
    <w:tblPr>
      <w:tblStyleRowBandSize w:val="1"/>
      <w:tblStyleColBandSize w:val="1"/>
      <w:tblCellMar>
        <w:left w:w="120" w:type="dxa"/>
        <w:right w:w="120" w:type="dxa"/>
      </w:tblCellMar>
    </w:tblPr>
  </w:style>
  <w:style w:type="table" w:customStyle="1" w:styleId="a7">
    <w:basedOn w:val="TableNormal"/>
    <w:tblPr>
      <w:tblStyleRowBandSize w:val="1"/>
      <w:tblStyleColBandSize w:val="1"/>
      <w:tblCellMar>
        <w:left w:w="120" w:type="dxa"/>
        <w:right w:w="120" w:type="dxa"/>
      </w:tblCellMar>
    </w:tblPr>
  </w:style>
  <w:style w:type="table" w:customStyle="1" w:styleId="a8">
    <w:basedOn w:val="TableNormal"/>
    <w:tblPr>
      <w:tblStyleRowBandSize w:val="1"/>
      <w:tblStyleColBandSize w:val="1"/>
      <w:tblCellMar>
        <w:left w:w="120" w:type="dxa"/>
        <w:right w:w="120" w:type="dxa"/>
      </w:tblCellMar>
    </w:tblPr>
  </w:style>
  <w:style w:type="table" w:customStyle="1" w:styleId="a9">
    <w:basedOn w:val="TableNormal"/>
    <w:tblPr>
      <w:tblStyleRowBandSize w:val="1"/>
      <w:tblStyleColBandSize w:val="1"/>
      <w:tblCellMar>
        <w:left w:w="120" w:type="dxa"/>
        <w:right w:w="120" w:type="dxa"/>
      </w:tblCellMar>
    </w:tblPr>
  </w:style>
  <w:style w:type="table" w:customStyle="1" w:styleId="aa">
    <w:basedOn w:val="TableNormal"/>
    <w:tblPr>
      <w:tblStyleRowBandSize w:val="1"/>
      <w:tblStyleColBandSize w:val="1"/>
      <w:tblCellMar>
        <w:left w:w="120" w:type="dxa"/>
        <w:right w:w="120" w:type="dxa"/>
      </w:tblCellMar>
    </w:tblPr>
  </w:style>
  <w:style w:type="table" w:customStyle="1" w:styleId="ab">
    <w:basedOn w:val="TableNormal"/>
    <w:tblPr>
      <w:tblStyleRowBandSize w:val="1"/>
      <w:tblStyleColBandSize w:val="1"/>
      <w:tblCellMar>
        <w:left w:w="120" w:type="dxa"/>
        <w:right w:w="120" w:type="dxa"/>
      </w:tblCellMar>
    </w:tblPr>
  </w:style>
  <w:style w:type="table" w:customStyle="1" w:styleId="ac">
    <w:basedOn w:val="TableNormal"/>
    <w:rPr>
      <w:rFonts w:ascii="Calibri" w:eastAsia="Calibri" w:hAnsi="Calibri" w:cs="Calibri"/>
      <w:color w:val="000000"/>
    </w:rPr>
    <w:tblPr>
      <w:tblStyleRowBandSize w:val="1"/>
      <w:tblStyleColBandSize w:val="1"/>
      <w:tblCellMar>
        <w:left w:w="0" w:type="dxa"/>
        <w:right w:w="0" w:type="dxa"/>
      </w:tblCellMar>
    </w:tblPr>
  </w:style>
  <w:style w:type="table" w:customStyle="1" w:styleId="ad">
    <w:basedOn w:val="TableNormal"/>
    <w:rPr>
      <w:rFonts w:ascii="Calibri" w:eastAsia="Calibri" w:hAnsi="Calibri" w:cs="Calibri"/>
      <w:color w:val="000000"/>
    </w:rPr>
    <w:tblPr>
      <w:tblStyleRowBandSize w:val="1"/>
      <w:tblStyleColBandSize w:val="1"/>
      <w:tblCellMar>
        <w:left w:w="0" w:type="dxa"/>
        <w:right w:w="0" w:type="dxa"/>
      </w:tblCellMar>
    </w:tblPr>
  </w:style>
  <w:style w:type="table" w:customStyle="1" w:styleId="ae">
    <w:basedOn w:val="TableNormal"/>
    <w:rPr>
      <w:rFonts w:ascii="Calibri" w:eastAsia="Calibri" w:hAnsi="Calibri" w:cs="Calibri"/>
      <w:color w:val="000000"/>
    </w:rPr>
    <w:tblPr>
      <w:tblStyleRowBandSize w:val="1"/>
      <w:tblStyleColBandSize w:val="1"/>
      <w:tblCellMar>
        <w:left w:w="0" w:type="dxa"/>
        <w:right w:w="0" w:type="dxa"/>
      </w:tblCellMar>
    </w:tblPr>
  </w:style>
  <w:style w:type="table" w:customStyle="1" w:styleId="af">
    <w:basedOn w:val="TableNormal"/>
    <w:rPr>
      <w:rFonts w:ascii="Calibri" w:eastAsia="Calibri" w:hAnsi="Calibri" w:cs="Calibri"/>
      <w:color w:val="000000"/>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2E5A"/>
    <w:rPr>
      <w:rFonts w:ascii="Tahoma" w:hAnsi="Tahoma" w:cs="Tahoma"/>
      <w:sz w:val="16"/>
      <w:szCs w:val="16"/>
    </w:rPr>
  </w:style>
  <w:style w:type="character" w:customStyle="1" w:styleId="BalloonTextChar">
    <w:name w:val="Balloon Text Char"/>
    <w:basedOn w:val="DefaultParagraphFont"/>
    <w:link w:val="BalloonText"/>
    <w:uiPriority w:val="99"/>
    <w:semiHidden/>
    <w:rsid w:val="00BD2E5A"/>
    <w:rPr>
      <w:rFonts w:ascii="Tahoma" w:hAnsi="Tahoma" w:cs="Tahoma"/>
      <w:sz w:val="16"/>
      <w:szCs w:val="16"/>
    </w:rPr>
  </w:style>
  <w:style w:type="paragraph" w:styleId="Header">
    <w:name w:val="header"/>
    <w:basedOn w:val="Normal"/>
    <w:link w:val="HeaderChar"/>
    <w:uiPriority w:val="99"/>
    <w:unhideWhenUsed/>
    <w:rsid w:val="00BD2E5A"/>
    <w:pPr>
      <w:tabs>
        <w:tab w:val="center" w:pos="4680"/>
        <w:tab w:val="right" w:pos="9360"/>
      </w:tabs>
    </w:pPr>
  </w:style>
  <w:style w:type="character" w:customStyle="1" w:styleId="HeaderChar">
    <w:name w:val="Header Char"/>
    <w:basedOn w:val="DefaultParagraphFont"/>
    <w:link w:val="Header"/>
    <w:uiPriority w:val="99"/>
    <w:rsid w:val="00BD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estlaw.com/Find/Default.wl?rs=dfal.0&amp;vr=2.0&amp;DB=1000546&amp;DocName=5USCAS552&amp;FindType=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isa.meade.bd.mbx.sd-security-managers@mail.mi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d.whs.mil/Portals/54/Documents/DD/issuances/dodi/501502p.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18297</Words>
  <Characters>104297</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HassanHarris</dc:creator>
  <cp:lastModifiedBy>HassanHarris</cp:lastModifiedBy>
  <cp:revision>2</cp:revision>
  <dcterms:created xsi:type="dcterms:W3CDTF">2019-01-30T16:46:00Z</dcterms:created>
  <dcterms:modified xsi:type="dcterms:W3CDTF">2019-01-30T16:46:00Z</dcterms:modified>
</cp:coreProperties>
</file>